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1DDB1" w14:textId="77777777" w:rsidR="00FB18B9" w:rsidRPr="00FB18B9" w:rsidRDefault="00FB18B9" w:rsidP="00FB18B9">
      <w:pPr>
        <w:widowControl/>
        <w:pBdr>
          <w:bottom w:val="single" w:sz="6" w:space="23" w:color="666666"/>
        </w:pBdr>
        <w:spacing w:before="150" w:after="150" w:line="600" w:lineRule="atLeast"/>
        <w:ind w:left="450" w:right="450"/>
        <w:jc w:val="center"/>
        <w:outlineLvl w:val="0"/>
        <w:rPr>
          <w:rFonts w:ascii="΢���ź�" w:eastAsia="宋体" w:hAnsi="΢���ź�" w:cs="宋体"/>
          <w:b/>
          <w:bCs/>
          <w:color w:val="333333"/>
          <w:kern w:val="36"/>
          <w:sz w:val="45"/>
          <w:szCs w:val="45"/>
          <w14:ligatures w14:val="none"/>
        </w:rPr>
      </w:pPr>
      <w:r w:rsidRPr="00FB18B9">
        <w:rPr>
          <w:rFonts w:ascii="΢���ź�" w:eastAsia="宋体" w:hAnsi="΢���ź�" w:cs="宋体"/>
          <w:b/>
          <w:bCs/>
          <w:color w:val="333333"/>
          <w:kern w:val="36"/>
          <w:sz w:val="45"/>
          <w:szCs w:val="45"/>
          <w14:ligatures w14:val="none"/>
        </w:rPr>
        <w:t>中国人民银行关于使用融资租赁登记公示系统进行融资租赁交易查询的通知</w:t>
      </w:r>
    </w:p>
    <w:p w14:paraId="6548D304" w14:textId="77777777" w:rsidR="00FB18B9" w:rsidRDefault="00FB18B9" w:rsidP="00FB18B9">
      <w:pPr>
        <w:jc w:val="center"/>
      </w:pPr>
      <w:r>
        <w:rPr>
          <w:rFonts w:hint="eastAsia"/>
        </w:rPr>
        <w:t>银发〔</w:t>
      </w:r>
      <w:r>
        <w:t>2014〕93号</w:t>
      </w:r>
    </w:p>
    <w:p w14:paraId="35D4386A" w14:textId="77777777" w:rsidR="00FB18B9" w:rsidRDefault="00FB18B9" w:rsidP="00FB18B9"/>
    <w:p w14:paraId="29850CEE" w14:textId="77777777" w:rsidR="00FB18B9" w:rsidRDefault="00FB18B9" w:rsidP="00FB18B9">
      <w:r>
        <w:t xml:space="preserve"> </w:t>
      </w:r>
    </w:p>
    <w:p w14:paraId="704DD8CE" w14:textId="77777777" w:rsidR="00FB18B9" w:rsidRDefault="00FB18B9" w:rsidP="00FB18B9"/>
    <w:p w14:paraId="75834893" w14:textId="77777777" w:rsidR="00FB18B9" w:rsidRDefault="00FB18B9" w:rsidP="00FB18B9">
      <w:r>
        <w:rPr>
          <w:rFonts w:hint="eastAsia"/>
        </w:rPr>
        <w:t>中国人民银行上海总部，各分行、营业管理部，省会</w:t>
      </w:r>
      <w:r>
        <w:t>(首府)城市中心支行，副省级城市中心支行；国家开发银行，各政策性银行，国有商业银行，股份制商业银行，中国邮政储蓄银行：</w:t>
      </w:r>
    </w:p>
    <w:p w14:paraId="4884256A" w14:textId="77777777" w:rsidR="00FB18B9" w:rsidRDefault="00FB18B9" w:rsidP="00FB18B9"/>
    <w:p w14:paraId="109C30A6" w14:textId="77777777" w:rsidR="00FB18B9" w:rsidRDefault="00FB18B9" w:rsidP="00FB18B9"/>
    <w:p w14:paraId="5302FB50" w14:textId="2C3E897C" w:rsidR="00FB18B9" w:rsidRDefault="00FB18B9" w:rsidP="00FB18B9">
      <w:pPr>
        <w:ind w:firstLineChars="200" w:firstLine="420"/>
      </w:pPr>
      <w:r>
        <w:t>为保护融资租赁交易当事人和第三人的合法权益，促进资产支持融资行业的健康发展，维护金融资产安全，降低信贷交易风险，根据《中华人民共和国物权法》、《中华人民共和国合同法》和《中华人民共和国商业银行法》等法律法规，现就使用融资租赁登记公示系统进行融资租赁交易查询的有关事项通知如下：</w:t>
      </w:r>
    </w:p>
    <w:p w14:paraId="34700FF1" w14:textId="77777777" w:rsidR="00FB18B9" w:rsidRDefault="00FB18B9" w:rsidP="00FB18B9"/>
    <w:p w14:paraId="4A206F43" w14:textId="77777777" w:rsidR="00FB18B9" w:rsidRDefault="00FB18B9" w:rsidP="00FB18B9"/>
    <w:p w14:paraId="59592798" w14:textId="762D2D10" w:rsidR="00FB18B9" w:rsidRDefault="00FB18B9" w:rsidP="00FB18B9">
      <w:pPr>
        <w:ind w:firstLineChars="200" w:firstLine="420"/>
      </w:pPr>
      <w:r>
        <w:t>一、中国人民银行征信中心建立的融资租赁登记公示系（http：//www.zhongdengwang.com），通过互联网为全国范围内的机构提供租赁物权利登记公示与查询服务。各单位要充分认识利用融资租赁登记公示系统进行融资租赁交易登记与查询在明确金融资产权属状况、预防交易风险、保护交易安全方面的积极意义。</w:t>
      </w:r>
    </w:p>
    <w:p w14:paraId="4C50CC48" w14:textId="77777777" w:rsidR="00FB18B9" w:rsidRDefault="00FB18B9" w:rsidP="00FB18B9"/>
    <w:p w14:paraId="52B9CCBB" w14:textId="77777777" w:rsidR="00FB18B9" w:rsidRDefault="00FB18B9" w:rsidP="00FB18B9"/>
    <w:p w14:paraId="3CF01553" w14:textId="3E26C8E8" w:rsidR="00FB18B9" w:rsidRDefault="00FB18B9" w:rsidP="00FB18B9">
      <w:pPr>
        <w:ind w:firstLineChars="200" w:firstLine="420"/>
      </w:pPr>
      <w:r>
        <w:t>二、融资租赁公司等租赁物权利人开展融资租赁业务时，可以在融资租赁登记公示系统办理融资租赁登记，公示融资租赁物权利状况，避免因融资租赁物占有与所有分离导致的租赁物权属冲突。</w:t>
      </w:r>
    </w:p>
    <w:p w14:paraId="616EE080" w14:textId="77777777" w:rsidR="00FB18B9" w:rsidRDefault="00FB18B9" w:rsidP="00FB18B9"/>
    <w:p w14:paraId="75A7760C" w14:textId="77777777" w:rsidR="00FB18B9" w:rsidRDefault="00FB18B9" w:rsidP="00FB18B9"/>
    <w:p w14:paraId="3468AB9D" w14:textId="70F63D20" w:rsidR="00FB18B9" w:rsidRDefault="00FB18B9" w:rsidP="00FB18B9">
      <w:pPr>
        <w:ind w:firstLineChars="200" w:firstLine="420"/>
      </w:pPr>
      <w:r>
        <w:t>融资租赁公司等租赁物权利人，在融资租赁登记公示系统办理租赁</w:t>
      </w:r>
      <w:proofErr w:type="gramStart"/>
      <w:r>
        <w:t>物登记</w:t>
      </w:r>
      <w:proofErr w:type="gramEnd"/>
      <w:r>
        <w:t>时，应按照中国人民银行征信中心发布的登记规则如实填写登记事项，公示融资租赁合同中载明的租赁物权属状况，并对登记内容的真实性、完整性和合法性负责。</w:t>
      </w:r>
    </w:p>
    <w:p w14:paraId="2E8C6640" w14:textId="77777777" w:rsidR="00FB18B9" w:rsidRDefault="00FB18B9" w:rsidP="00FB18B9"/>
    <w:p w14:paraId="5B3B7246" w14:textId="77777777" w:rsidR="00FB18B9" w:rsidRDefault="00FB18B9" w:rsidP="00FB18B9"/>
    <w:p w14:paraId="129BDD25" w14:textId="6C21E682" w:rsidR="00FB18B9" w:rsidRDefault="00FB18B9" w:rsidP="00FB18B9">
      <w:pPr>
        <w:ind w:firstLineChars="200" w:firstLine="420"/>
      </w:pPr>
      <w:r>
        <w:t>三、银行等机构作为资金融出方在办理资产抵押、质押和受让等业务时，应当对抵押物、质物的权属和价值以及实现抵押权、质权的可行性进行严格审查，并登录融资租赁登记公示系统查询相关标的物的权属状况，以避免抵押物、质物为承租人不具有所有权的租赁物而影响金融债权的实现。</w:t>
      </w:r>
    </w:p>
    <w:p w14:paraId="007F95A2" w14:textId="77777777" w:rsidR="00FB18B9" w:rsidRDefault="00FB18B9" w:rsidP="00C00380">
      <w:pPr>
        <w:ind w:firstLineChars="200" w:firstLine="420"/>
      </w:pPr>
      <w:r>
        <w:rPr>
          <w:rFonts w:hint="eastAsia"/>
        </w:rPr>
        <w:t>请中国人民银行分支机构将本通知转发至辖区内地方性金融机构，并加强组织协调，</w:t>
      </w:r>
      <w:r>
        <w:rPr>
          <w:rFonts w:hint="eastAsia"/>
        </w:rPr>
        <w:lastRenderedPageBreak/>
        <w:t>做好贯彻落实工作。执行过程中若发现问题，请及时报告中国人民银行。</w:t>
      </w:r>
    </w:p>
    <w:p w14:paraId="399C1C61" w14:textId="77777777" w:rsidR="00FB18B9" w:rsidRDefault="00FB18B9" w:rsidP="00FB18B9"/>
    <w:p w14:paraId="34F97561" w14:textId="77777777" w:rsidR="00FB18B9" w:rsidRDefault="00FB18B9" w:rsidP="00FB18B9">
      <w:pPr>
        <w:jc w:val="right"/>
      </w:pPr>
      <w:r>
        <w:t xml:space="preserve">                                                              中国人民银行</w:t>
      </w:r>
    </w:p>
    <w:p w14:paraId="1DC71465" w14:textId="6118DBC2" w:rsidR="00E77C7E" w:rsidRDefault="00FB18B9" w:rsidP="00FB18B9">
      <w:pPr>
        <w:jc w:val="right"/>
      </w:pPr>
      <w:r>
        <w:t xml:space="preserve">                                                                 2014年3月20日</w:t>
      </w:r>
    </w:p>
    <w:sectPr w:rsidR="00E77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B18B9"/>
    <w:rsid w:val="000728F4"/>
    <w:rsid w:val="00254324"/>
    <w:rsid w:val="00464ED2"/>
    <w:rsid w:val="005232F6"/>
    <w:rsid w:val="005D6BF1"/>
    <w:rsid w:val="00C00380"/>
    <w:rsid w:val="00E00CC1"/>
    <w:rsid w:val="00E77C7E"/>
    <w:rsid w:val="00FB1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7CDC"/>
  <w15:chartTrackingRefBased/>
  <w15:docId w15:val="{6C25510D-2C77-429C-8E6A-FED6B00B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B18B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8B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04574">
      <w:bodyDiv w:val="1"/>
      <w:marLeft w:val="0"/>
      <w:marRight w:val="0"/>
      <w:marTop w:val="0"/>
      <w:marBottom w:val="0"/>
      <w:divBdr>
        <w:top w:val="none" w:sz="0" w:space="0" w:color="auto"/>
        <w:left w:val="none" w:sz="0" w:space="0" w:color="auto"/>
        <w:bottom w:val="none" w:sz="0" w:space="0" w:color="auto"/>
        <w:right w:val="none" w:sz="0" w:space="0" w:color="auto"/>
      </w:divBdr>
    </w:div>
    <w:div w:id="200790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Ginia Swen</dc:creator>
  <cp:keywords/>
  <dc:description/>
  <cp:lastModifiedBy>Ginia Swen</cp:lastModifiedBy>
  <cp:revision>2</cp:revision>
  <dcterms:created xsi:type="dcterms:W3CDTF">2024-06-06T01:45:00Z</dcterms:created>
  <dcterms:modified xsi:type="dcterms:W3CDTF">2024-06-06T01:46:00Z</dcterms:modified>
</cp:coreProperties>
</file>