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C5" w:rsidRDefault="007E3AC5" w:rsidP="007E3AC5">
      <w:pPr>
        <w:spacing w:line="360" w:lineRule="auto"/>
        <w:ind w:firstLineChars="196" w:firstLine="472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B30DB4">
        <w:rPr>
          <w:rFonts w:ascii="宋体" w:eastAsia="宋体" w:hAnsi="宋体" w:cs="宋体" w:hint="eastAsia"/>
          <w:b/>
          <w:kern w:val="0"/>
          <w:sz w:val="24"/>
          <w:szCs w:val="24"/>
        </w:rPr>
        <w:t>诉讼费缴费须知</w:t>
      </w:r>
    </w:p>
    <w:p w:rsidR="007E3AC5" w:rsidRPr="00B30DB4" w:rsidRDefault="007E3AC5" w:rsidP="007E3AC5">
      <w:pPr>
        <w:spacing w:line="360" w:lineRule="auto"/>
        <w:ind w:firstLineChars="196" w:firstLine="472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1.财产案件受理费：</w:t>
      </w:r>
    </w:p>
    <w:tbl>
      <w:tblPr>
        <w:tblW w:w="0" w:type="auto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9"/>
        <w:gridCol w:w="1716"/>
      </w:tblGrid>
      <w:tr w:rsidR="007E3AC5" w:rsidRPr="00B30DB4" w:rsidTr="00B71396">
        <w:trPr>
          <w:jc w:val="center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财产案件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标的金额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计算方法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不超过1万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50元/件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超过（下同）1万-10万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2.5%-200元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10万-20万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2%+300元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20万-50万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1.5%+1300元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50万-100万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1%+3800元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100万-200万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0.9%+4800元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200万-500万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0.8%+6800元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500万-1000万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0.7%+11800元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1000万-2000万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0.6%+21800元</w:t>
            </w:r>
          </w:p>
        </w:tc>
      </w:tr>
      <w:tr w:rsidR="007E3AC5" w:rsidRPr="00B30DB4" w:rsidTr="00B71396">
        <w:trPr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2000万以上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0.5%+41800元</w:t>
            </w:r>
          </w:p>
        </w:tc>
      </w:tr>
    </w:tbl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对财产案件提起上诉的，按照不服一审判决部分的上诉请求数额交纳上诉费。</w:t>
      </w: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2.非财产案件受理费：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780"/>
        <w:gridCol w:w="3194"/>
      </w:tblGrid>
      <w:tr w:rsidR="007E3AC5" w:rsidRPr="00B30DB4" w:rsidTr="00B71396">
        <w:trPr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离婚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一般情况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300元</w:t>
            </w:r>
          </w:p>
        </w:tc>
      </w:tr>
      <w:tr w:rsidR="007E3AC5" w:rsidRPr="00B30DB4" w:rsidTr="00B71396">
        <w:trPr>
          <w:trHeight w:val="913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涉及财产分割，财产总额不足  20万元的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不</w:t>
            </w:r>
            <w:proofErr w:type="gramEnd"/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另行交纳</w:t>
            </w:r>
          </w:p>
        </w:tc>
      </w:tr>
      <w:tr w:rsidR="007E3AC5" w:rsidRPr="00B30DB4" w:rsidTr="00B71396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超过20万元的部分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0.5%</w:t>
            </w:r>
          </w:p>
        </w:tc>
      </w:tr>
      <w:tr w:rsidR="007E3AC5" w:rsidRPr="00B30DB4" w:rsidTr="00B71396">
        <w:trPr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侵害姓名权、名称权、肖像权、名誉权、荣誉权以及其他人格权的案件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一般情况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500元</w:t>
            </w:r>
          </w:p>
        </w:tc>
      </w:tr>
      <w:tr w:rsidR="007E3AC5" w:rsidRPr="00B30DB4" w:rsidTr="00B71396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涉及损害赔偿，赔偿金额不超过5万元的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不</w:t>
            </w:r>
            <w:proofErr w:type="gramEnd"/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另行交纳</w:t>
            </w:r>
          </w:p>
        </w:tc>
      </w:tr>
      <w:tr w:rsidR="007E3AC5" w:rsidRPr="00B30DB4" w:rsidTr="00B71396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超过5万元至10万元的部分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1%</w:t>
            </w:r>
          </w:p>
        </w:tc>
      </w:tr>
      <w:tr w:rsidR="007E3AC5" w:rsidRPr="00B30DB4" w:rsidTr="00B71396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超过10万元的部分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0.5%</w:t>
            </w:r>
          </w:p>
        </w:tc>
      </w:tr>
    </w:tbl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(三)其他非财产案件每件交纳100元。</w:t>
      </w: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lastRenderedPageBreak/>
        <w:t>(四)劳动争议案件每件交纳10元；管辖权异议案件，异议不成立的，每件交纳100元。</w:t>
      </w:r>
    </w:p>
    <w:p w:rsidR="007E3AC5" w:rsidRPr="00B30DB4" w:rsidRDefault="00344008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7E3AC5" w:rsidRPr="00B30DB4">
        <w:rPr>
          <w:rFonts w:ascii="宋体" w:eastAsia="宋体" w:hAnsi="宋体" w:cs="Times New Roman" w:hint="eastAsia"/>
          <w:sz w:val="24"/>
          <w:szCs w:val="24"/>
        </w:rPr>
        <w:t>(</w:t>
      </w:r>
      <w:r>
        <w:rPr>
          <w:rFonts w:ascii="宋体" w:eastAsia="宋体" w:hAnsi="宋体" w:cs="Times New Roman" w:hint="eastAsia"/>
          <w:sz w:val="24"/>
          <w:szCs w:val="24"/>
        </w:rPr>
        <w:t>五</w:t>
      </w:r>
      <w:r w:rsidR="007E3AC5" w:rsidRPr="00B30DB4">
        <w:rPr>
          <w:rFonts w:ascii="宋体" w:eastAsia="宋体" w:hAnsi="宋体" w:cs="Times New Roman" w:hint="eastAsia"/>
          <w:sz w:val="24"/>
          <w:szCs w:val="24"/>
        </w:rPr>
        <w:t>)执行案件：执行申请费无须申请人预交，待执行后按下列标准由被执行人负担：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E3AC5" w:rsidRPr="00B30DB4" w:rsidTr="00B7139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没有执行金额的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50元至500元</w:t>
            </w:r>
          </w:p>
        </w:tc>
      </w:tr>
      <w:tr w:rsidR="007E3AC5" w:rsidRPr="00B30DB4" w:rsidTr="00B7139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1万元以下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50元</w:t>
            </w:r>
          </w:p>
        </w:tc>
      </w:tr>
      <w:tr w:rsidR="007E3AC5" w:rsidRPr="00B30DB4" w:rsidTr="00B7139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1万-50万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1.5%-100元</w:t>
            </w:r>
          </w:p>
        </w:tc>
      </w:tr>
      <w:tr w:rsidR="007E3AC5" w:rsidRPr="00B30DB4" w:rsidTr="00B7139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50万-500万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1%+2400元</w:t>
            </w:r>
          </w:p>
        </w:tc>
      </w:tr>
      <w:tr w:rsidR="007E3AC5" w:rsidRPr="00B30DB4" w:rsidTr="00B7139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500万-1000万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0.5%+27400元</w:t>
            </w:r>
          </w:p>
        </w:tc>
      </w:tr>
      <w:tr w:rsidR="007E3AC5" w:rsidRPr="00B30DB4" w:rsidTr="00B7139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1000万以上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0.1%+67400元</w:t>
            </w:r>
          </w:p>
        </w:tc>
      </w:tr>
    </w:tbl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(</w:t>
      </w:r>
      <w:r w:rsidR="00344008">
        <w:rPr>
          <w:rFonts w:ascii="宋体" w:eastAsia="宋体" w:hAnsi="宋体" w:cs="Times New Roman" w:hint="eastAsia"/>
          <w:sz w:val="24"/>
          <w:szCs w:val="24"/>
        </w:rPr>
        <w:t>六</w:t>
      </w:r>
      <w:r w:rsidRPr="00B30DB4">
        <w:rPr>
          <w:rFonts w:ascii="宋体" w:eastAsia="宋体" w:hAnsi="宋体" w:cs="Times New Roman" w:hint="eastAsia"/>
          <w:sz w:val="24"/>
          <w:szCs w:val="24"/>
        </w:rPr>
        <w:t>)诉讼保全：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734"/>
      </w:tblGrid>
      <w:tr w:rsidR="007E3AC5" w:rsidRPr="00B30DB4" w:rsidTr="00B7139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财产数额不超过1000元或不涉及财产数额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30元</w:t>
            </w:r>
          </w:p>
        </w:tc>
      </w:tr>
      <w:tr w:rsidR="007E3AC5" w:rsidRPr="00B30DB4" w:rsidTr="00B7139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1000元-10万元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1%+20元</w:t>
            </w:r>
          </w:p>
        </w:tc>
      </w:tr>
      <w:tr w:rsidR="007E3AC5" w:rsidRPr="00B30DB4" w:rsidTr="00B7139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10万-89.6万元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0.5%+520元</w:t>
            </w:r>
          </w:p>
        </w:tc>
      </w:tr>
      <w:tr w:rsidR="007E3AC5" w:rsidRPr="00B30DB4" w:rsidTr="00B7139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89.6万元以上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5000元</w:t>
            </w:r>
          </w:p>
        </w:tc>
      </w:tr>
    </w:tbl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E3AC5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E3AC5" w:rsidRPr="00B30DB4" w:rsidRDefault="007E3AC5" w:rsidP="007E3AC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(</w:t>
      </w:r>
      <w:r w:rsidR="00344008">
        <w:rPr>
          <w:rFonts w:ascii="宋体" w:eastAsia="宋体" w:hAnsi="宋体" w:cs="Times New Roman" w:hint="eastAsia"/>
          <w:sz w:val="24"/>
          <w:szCs w:val="24"/>
        </w:rPr>
        <w:t>七</w:t>
      </w:r>
      <w:bookmarkStart w:id="0" w:name="_GoBack"/>
      <w:bookmarkEnd w:id="0"/>
      <w:r w:rsidRPr="00B30DB4">
        <w:rPr>
          <w:rFonts w:ascii="宋体" w:eastAsia="宋体" w:hAnsi="宋体" w:cs="Times New Roman" w:hint="eastAsia"/>
          <w:sz w:val="24"/>
          <w:szCs w:val="24"/>
        </w:rPr>
        <w:t>)其他类型案件：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634"/>
      </w:tblGrid>
      <w:tr w:rsidR="007E3AC5" w:rsidRPr="00B30DB4" w:rsidTr="00B7139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申请支付令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比照财产案件受理费标准的1/3交纳</w:t>
            </w:r>
          </w:p>
        </w:tc>
      </w:tr>
      <w:tr w:rsidR="007E3AC5" w:rsidRPr="00B30DB4" w:rsidTr="00B7139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申请公示催告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100元</w:t>
            </w:r>
          </w:p>
        </w:tc>
      </w:tr>
      <w:tr w:rsidR="007E3AC5" w:rsidRPr="00B30DB4" w:rsidTr="00B7139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申请撤销仲裁裁决或者认定仲裁协议效力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400元</w:t>
            </w:r>
          </w:p>
        </w:tc>
      </w:tr>
      <w:tr w:rsidR="007E3AC5" w:rsidRPr="00B30DB4" w:rsidTr="00B7139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申请破产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5" w:rsidRPr="00B30DB4" w:rsidRDefault="007E3AC5" w:rsidP="00B713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0DB4">
              <w:rPr>
                <w:rFonts w:ascii="宋体" w:eastAsia="宋体" w:hAnsi="宋体" w:cs="Times New Roman" w:hint="eastAsia"/>
                <w:sz w:val="24"/>
                <w:szCs w:val="24"/>
              </w:rPr>
              <w:t>依照破产财产总额计算，按照财产案件受理费标准减半交纳，最高不超过30万元</w:t>
            </w:r>
          </w:p>
        </w:tc>
      </w:tr>
    </w:tbl>
    <w:p w:rsidR="007E3AC5" w:rsidRPr="00B30DB4" w:rsidRDefault="007E3AC5" w:rsidP="007E3AC5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7E3AC5" w:rsidRPr="00B30DB4" w:rsidRDefault="007E3AC5" w:rsidP="007E3AC5">
      <w:pPr>
        <w:widowControl/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B30DB4">
        <w:rPr>
          <w:rFonts w:ascii="宋体" w:eastAsia="宋体" w:hAnsi="宋体" w:cs="宋体" w:hint="eastAsia"/>
          <w:b/>
          <w:kern w:val="0"/>
          <w:sz w:val="24"/>
          <w:szCs w:val="24"/>
        </w:rPr>
        <w:t>（二）  诉讼费用速算公式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1.财产案件受理费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1万元以下                          每件50元；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1万元—10万元                     ×0.025-200元；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10万元—20万元                    ×0.02+300元；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20万元—50万元                    ×0.015+1300元；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50万元—100万元                   ×0.01+3800元；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100万元—200万元                  ×0.009+4800元；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200万元—500万元                  ×0.008+6800元；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500万元—1000万元                 ×0.007+11800元；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1000万元—2000万元                ×0.006+21800元；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2000万元以上                      ×0.005+41800元。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2.非财产案件受理费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（1）离婚案件，每件交纳300元；涉及财产分割的，财产总额不超过20万元的，</w:t>
      </w:r>
      <w:proofErr w:type="gramStart"/>
      <w:r w:rsidRPr="00B30DB4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Pr="00B30DB4">
        <w:rPr>
          <w:rFonts w:ascii="宋体" w:eastAsia="宋体" w:hAnsi="宋体" w:cs="Times New Roman" w:hint="eastAsia"/>
          <w:sz w:val="24"/>
          <w:szCs w:val="24"/>
        </w:rPr>
        <w:t>另行收费；超过20万元的，超过部分按0.5%交纳。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（2）侵害姓名权、名称权、肖像权、荣誉权案件，每件交纳500元。涉及损害赔偿，金额不超过5万元的，不需另行交纳；超过5万元至10万元的部分，按1%交纳；10万元以上的，按0.5%交纳。即：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5万元以下                         每件500元。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5-10万元                            ×1％＋500元。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10万元以上                       ×0.5％＋1000元。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（3）侵害专利权、著作权、商标权案件，没有争议金额的，每件交纳1000元；有争议金额的，按上述财产案件的收费标准交纳。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（4）专利行政案件和商标行政案件，每件交纳100元；其他行政案件，每件交纳50元。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（5）劳动争议案件，每件交纳10元。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（6）提出案件管辖权异议，异议不成立的，每件交纳100元。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（7）其他非财产案件，每件交纳100元。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lastRenderedPageBreak/>
        <w:t>3.申请费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（1）执行费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没有执行金额的，每件交纳500元；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有执行金额的：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1万元以下                             每件50元；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1万元—50万元                      ×0.015-100元；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50万元—500万元                    ×0.01+2400元；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500万元—1000万元                  ×0.005+27400元；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1000万元以上                        ×0.001+67400元。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（2）财产保全费</w:t>
      </w:r>
    </w:p>
    <w:p w:rsidR="007E3AC5" w:rsidRPr="00B30DB4" w:rsidRDefault="007E3AC5" w:rsidP="007E3AC5">
      <w:pPr>
        <w:tabs>
          <w:tab w:val="left" w:pos="3600"/>
        </w:tabs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1千元以下                             每件30元；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1千元—10万元                        ×0.01+20元；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10万元以上                           ×0.005+520元，但最高不超过5000元。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（3）申请支付令，比照财产案件受理标准的1/3交纳。</w:t>
      </w:r>
    </w:p>
    <w:p w:rsidR="007E3AC5" w:rsidRPr="00B30DB4" w:rsidRDefault="007E3AC5" w:rsidP="007E3AC5">
      <w:pPr>
        <w:spacing w:line="360" w:lineRule="auto"/>
        <w:ind w:leftChars="171" w:left="359" w:firstLineChars="200" w:firstLine="480"/>
        <w:rPr>
          <w:rFonts w:ascii="宋体" w:eastAsia="宋体" w:hAnsi="宋体" w:cs="Times New Roman"/>
          <w:sz w:val="24"/>
          <w:szCs w:val="24"/>
        </w:rPr>
      </w:pPr>
      <w:r w:rsidRPr="00B30DB4">
        <w:rPr>
          <w:rFonts w:ascii="宋体" w:eastAsia="宋体" w:hAnsi="宋体" w:cs="Times New Roman" w:hint="eastAsia"/>
          <w:sz w:val="24"/>
          <w:szCs w:val="24"/>
        </w:rPr>
        <w:t>（4）申请公示催告，每件交纳100元。</w:t>
      </w:r>
    </w:p>
    <w:p w:rsidR="003D466D" w:rsidRDefault="007E3AC5" w:rsidP="007E3AC5">
      <w:r w:rsidRPr="00B30DB4">
        <w:rPr>
          <w:rFonts w:ascii="宋体" w:eastAsia="宋体" w:hAnsi="宋体" w:cs="Times New Roman" w:hint="eastAsia"/>
          <w:sz w:val="24"/>
          <w:szCs w:val="24"/>
        </w:rPr>
        <w:t>（5）申请破产，根据破产财产总额计算，比照财产案件受理费标准减半交纳，最高不超过30万元。</w:t>
      </w:r>
    </w:p>
    <w:sectPr w:rsidR="003D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2E" w:rsidRDefault="0071562E" w:rsidP="00344008">
      <w:r>
        <w:separator/>
      </w:r>
    </w:p>
  </w:endnote>
  <w:endnote w:type="continuationSeparator" w:id="0">
    <w:p w:rsidR="0071562E" w:rsidRDefault="0071562E" w:rsidP="0034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2E" w:rsidRDefault="0071562E" w:rsidP="00344008">
      <w:r>
        <w:separator/>
      </w:r>
    </w:p>
  </w:footnote>
  <w:footnote w:type="continuationSeparator" w:id="0">
    <w:p w:rsidR="0071562E" w:rsidRDefault="0071562E" w:rsidP="0034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C5"/>
    <w:rsid w:val="00002BEF"/>
    <w:rsid w:val="00023E2A"/>
    <w:rsid w:val="00061E69"/>
    <w:rsid w:val="000930A7"/>
    <w:rsid w:val="000B47A8"/>
    <w:rsid w:val="000D7906"/>
    <w:rsid w:val="000E01DB"/>
    <w:rsid w:val="000E642D"/>
    <w:rsid w:val="001017EF"/>
    <w:rsid w:val="00105743"/>
    <w:rsid w:val="0016355E"/>
    <w:rsid w:val="00196674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44008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53A4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562E"/>
    <w:rsid w:val="00716B62"/>
    <w:rsid w:val="007378AC"/>
    <w:rsid w:val="00757CD9"/>
    <w:rsid w:val="00780F8D"/>
    <w:rsid w:val="00790027"/>
    <w:rsid w:val="007B31DA"/>
    <w:rsid w:val="007E37E4"/>
    <w:rsid w:val="007E3AC5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0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1962</Characters>
  <Application>Microsoft Office Word</Application>
  <DocSecurity>0</DocSecurity>
  <Lines>16</Lines>
  <Paragraphs>4</Paragraphs>
  <ScaleCrop>false</ScaleCrop>
  <Company>Www.SangSan.Cn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2</cp:revision>
  <dcterms:created xsi:type="dcterms:W3CDTF">2022-01-27T09:28:00Z</dcterms:created>
  <dcterms:modified xsi:type="dcterms:W3CDTF">2022-01-27T10:12:00Z</dcterms:modified>
</cp:coreProperties>
</file>