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07" w:rsidRPr="00236607" w:rsidRDefault="00236607" w:rsidP="00236607">
      <w:pPr>
        <w:spacing w:line="360" w:lineRule="auto"/>
        <w:ind w:firstLineChars="200" w:firstLine="640"/>
        <w:jc w:val="center"/>
        <w:rPr>
          <w:rFonts w:ascii="黑体" w:eastAsia="黑体" w:hint="eastAsia"/>
          <w:sz w:val="32"/>
          <w:szCs w:val="32"/>
        </w:rPr>
      </w:pPr>
      <w:r w:rsidRPr="00236607">
        <w:rPr>
          <w:rFonts w:ascii="黑体" w:eastAsia="黑体" w:hint="eastAsia"/>
          <w:sz w:val="32"/>
          <w:szCs w:val="32"/>
        </w:rPr>
        <w:t>刑事自诉案件须知</w:t>
      </w:r>
      <w:r w:rsidRPr="00236607">
        <w:rPr>
          <w:rFonts w:ascii="黑体" w:eastAsia="黑体" w:hAnsi="宋体" w:cs="宋体" w:hint="eastAsia"/>
          <w:sz w:val="32"/>
          <w:szCs w:val="32"/>
        </w:rPr>
        <w:t></w:t>
      </w:r>
    </w:p>
    <w:p w:rsidR="00236607" w:rsidRPr="008767F7" w:rsidRDefault="00236607" w:rsidP="00236607">
      <w:pPr>
        <w:spacing w:line="360" w:lineRule="auto"/>
        <w:rPr>
          <w:sz w:val="24"/>
        </w:rPr>
      </w:pPr>
      <w:r w:rsidRPr="008767F7">
        <w:rPr>
          <w:rFonts w:hint="eastAsia"/>
          <w:sz w:val="24"/>
        </w:rPr>
        <w:t xml:space="preserve">　　（一）自诉案件</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1.</w:t>
      </w:r>
      <w:r w:rsidRPr="008767F7">
        <w:rPr>
          <w:rFonts w:hint="eastAsia"/>
          <w:sz w:val="24"/>
        </w:rPr>
        <w:t>告诉才处理的案件</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1</w:t>
      </w:r>
      <w:r w:rsidRPr="008767F7">
        <w:rPr>
          <w:rFonts w:hint="eastAsia"/>
          <w:sz w:val="24"/>
        </w:rPr>
        <w:t>）侮辱、诽谤案（刑法第二百四十六条，但严重危害社会秩序和国家利益的除外）；</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）暴力干涉婚姻自由案（刑法第二百五十七条第一款）；</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3</w:t>
      </w:r>
      <w:r w:rsidRPr="008767F7">
        <w:rPr>
          <w:rFonts w:hint="eastAsia"/>
          <w:sz w:val="24"/>
        </w:rPr>
        <w:t>）虐待案（刑法第二百六十条第一款）；</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4</w:t>
      </w:r>
      <w:r w:rsidRPr="008767F7">
        <w:rPr>
          <w:rFonts w:hint="eastAsia"/>
          <w:sz w:val="24"/>
        </w:rPr>
        <w:t>）侵占案（刑法第二百七十条）。</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人民检察院没有提起公诉，被害人有证据证明的轻微刑事案件</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1</w:t>
      </w:r>
      <w:r w:rsidRPr="008767F7">
        <w:rPr>
          <w:rFonts w:hint="eastAsia"/>
          <w:sz w:val="24"/>
        </w:rPr>
        <w:t>）故意伤害案（刑法第二百三十四条第一款）；</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）非法侵入住宅案（刑法第二百四十五条）；</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3</w:t>
      </w:r>
      <w:r w:rsidRPr="008767F7">
        <w:rPr>
          <w:rFonts w:hint="eastAsia"/>
          <w:sz w:val="24"/>
        </w:rPr>
        <w:t>）侵犯通信自由案（刑法第二百五十二条）；</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4</w:t>
      </w:r>
      <w:r w:rsidRPr="008767F7">
        <w:rPr>
          <w:rFonts w:hint="eastAsia"/>
          <w:sz w:val="24"/>
        </w:rPr>
        <w:t>）重婚案（刑法第二百五十八条）；</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5</w:t>
      </w:r>
      <w:r w:rsidRPr="008767F7">
        <w:rPr>
          <w:rFonts w:hint="eastAsia"/>
          <w:sz w:val="24"/>
        </w:rPr>
        <w:t>）遗弃案（刑法第二百六十一条）；</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6</w:t>
      </w:r>
      <w:r w:rsidRPr="008767F7">
        <w:rPr>
          <w:rFonts w:hint="eastAsia"/>
          <w:sz w:val="24"/>
        </w:rPr>
        <w:t>）生产、销售伪劣商品案（刑法分则第三章第一节，但严重危害社会秩序和国家利益的除外）；</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7</w:t>
      </w:r>
      <w:r w:rsidRPr="008767F7">
        <w:rPr>
          <w:rFonts w:hint="eastAsia"/>
          <w:sz w:val="24"/>
        </w:rPr>
        <w:t>）侵犯知识产权案（刑法分则第三章第七节，但严重危害社会秩序和国家利益的除外）；</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8</w:t>
      </w:r>
      <w:r w:rsidRPr="008767F7">
        <w:rPr>
          <w:rFonts w:hint="eastAsia"/>
          <w:sz w:val="24"/>
        </w:rPr>
        <w:t>）刑法分则第四章、第五章规定的，对被告人可能判处三年有期徒刑以下刑罚的案件。</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本项规定的案件，被害人直接向</w:t>
      </w:r>
      <w:r>
        <w:rPr>
          <w:rFonts w:hint="eastAsia"/>
          <w:sz w:val="24"/>
        </w:rPr>
        <w:t>法院</w:t>
      </w:r>
      <w:r w:rsidRPr="008767F7">
        <w:rPr>
          <w:rFonts w:hint="eastAsia"/>
          <w:sz w:val="24"/>
        </w:rPr>
        <w:t>起诉的，</w:t>
      </w:r>
      <w:r>
        <w:rPr>
          <w:rFonts w:hint="eastAsia"/>
          <w:sz w:val="24"/>
        </w:rPr>
        <w:t>法院</w:t>
      </w:r>
      <w:r w:rsidRPr="008767F7">
        <w:rPr>
          <w:rFonts w:hint="eastAsia"/>
          <w:sz w:val="24"/>
        </w:rPr>
        <w:t>应当依法受理。对其中证据不足、可以由公安机关受理的，或者认为对被告人可能判处三年有期徒刑以上刑罚的，应当告知被害人向公安机关报案，或者移送公安机关立案侦查。</w:t>
      </w:r>
      <w:r w:rsidRPr="008767F7">
        <w:rPr>
          <w:rFonts w:ascii="宋体" w:hAnsi="宋体" w:cs="宋体" w:hint="eastAsia"/>
          <w:sz w:val="24"/>
        </w:rPr>
        <w:t></w:t>
      </w:r>
    </w:p>
    <w:p w:rsidR="00236607" w:rsidRDefault="00236607" w:rsidP="00236607">
      <w:pPr>
        <w:numPr>
          <w:ilvl w:val="0"/>
          <w:numId w:val="1"/>
        </w:numPr>
        <w:spacing w:line="360" w:lineRule="auto"/>
        <w:rPr>
          <w:rFonts w:ascii="宋体" w:hAnsi="宋体" w:cs="宋体" w:hint="eastAsia"/>
          <w:sz w:val="24"/>
        </w:rPr>
      </w:pPr>
      <w:r w:rsidRPr="008767F7">
        <w:rPr>
          <w:rFonts w:hint="eastAsia"/>
          <w:sz w:val="24"/>
        </w:rPr>
        <w:t>被害人有证据证明对被告人侵犯自己人身、财产权利的行为应当依法追究刑事责任，且有证据证明曾经提出控告，而公安机关或者人民检察院不予追究被告人刑事责任的案件。</w:t>
      </w:r>
      <w:r w:rsidRPr="008767F7">
        <w:rPr>
          <w:rFonts w:ascii="宋体" w:hAnsi="宋体" w:cs="宋体" w:hint="eastAsia"/>
          <w:sz w:val="24"/>
        </w:rPr>
        <w:t></w:t>
      </w:r>
    </w:p>
    <w:p w:rsidR="00236607" w:rsidRPr="008767F7" w:rsidRDefault="00236607" w:rsidP="00236607">
      <w:pPr>
        <w:spacing w:line="360" w:lineRule="auto"/>
        <w:ind w:left="420"/>
        <w:rPr>
          <w:sz w:val="24"/>
        </w:rPr>
      </w:pPr>
    </w:p>
    <w:p w:rsidR="00236607" w:rsidRPr="008767F7" w:rsidRDefault="00236607" w:rsidP="00236607">
      <w:pPr>
        <w:spacing w:line="360" w:lineRule="auto"/>
        <w:rPr>
          <w:sz w:val="24"/>
        </w:rPr>
      </w:pPr>
      <w:r w:rsidRPr="008767F7">
        <w:rPr>
          <w:rFonts w:hint="eastAsia"/>
          <w:sz w:val="24"/>
        </w:rPr>
        <w:t xml:space="preserve">　　（二）自诉状</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1.</w:t>
      </w:r>
      <w:r w:rsidRPr="008767F7">
        <w:rPr>
          <w:rFonts w:hint="eastAsia"/>
          <w:sz w:val="24"/>
        </w:rPr>
        <w:t>自诉人、被告人的姓名、性别、年龄、民族、文化程度、职业、工作单位、</w:t>
      </w:r>
      <w:r w:rsidRPr="008767F7">
        <w:rPr>
          <w:rFonts w:hint="eastAsia"/>
          <w:sz w:val="24"/>
        </w:rPr>
        <w:lastRenderedPageBreak/>
        <w:t>住址、联系方式；</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被告人实施犯罪的时间、地点、手段、情节和危害后果；</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3.</w:t>
      </w:r>
      <w:r w:rsidRPr="008767F7">
        <w:rPr>
          <w:rFonts w:hint="eastAsia"/>
          <w:sz w:val="24"/>
        </w:rPr>
        <w:t>具体的诉讼请求；</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4.</w:t>
      </w:r>
      <w:r w:rsidRPr="008767F7">
        <w:rPr>
          <w:rFonts w:hint="eastAsia"/>
          <w:sz w:val="24"/>
        </w:rPr>
        <w:t>致送的</w:t>
      </w:r>
      <w:r>
        <w:rPr>
          <w:rFonts w:hint="eastAsia"/>
          <w:sz w:val="24"/>
        </w:rPr>
        <w:t>法院</w:t>
      </w:r>
      <w:r w:rsidRPr="008767F7">
        <w:rPr>
          <w:rFonts w:hint="eastAsia"/>
          <w:sz w:val="24"/>
        </w:rPr>
        <w:t>和具状时间；</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5.</w:t>
      </w:r>
      <w:r w:rsidRPr="008767F7">
        <w:rPr>
          <w:rFonts w:hint="eastAsia"/>
          <w:sz w:val="24"/>
        </w:rPr>
        <w:t>证据的名称、来源；</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6.</w:t>
      </w:r>
      <w:r w:rsidRPr="008767F7">
        <w:rPr>
          <w:rFonts w:hint="eastAsia"/>
          <w:sz w:val="24"/>
        </w:rPr>
        <w:t>证人的姓名、住址、联系方式。</w:t>
      </w:r>
      <w:r w:rsidRPr="008767F7">
        <w:rPr>
          <w:sz w:val="24"/>
        </w:rPr>
        <w:t xml:space="preserve"> </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（三）自诉人需要运用证据证明的案件事实</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1.</w:t>
      </w:r>
      <w:r w:rsidRPr="008767F7">
        <w:rPr>
          <w:rFonts w:hint="eastAsia"/>
          <w:sz w:val="24"/>
        </w:rPr>
        <w:t>被告人的现住址</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被指控的犯罪行为是否存在</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3.</w:t>
      </w:r>
      <w:r w:rsidRPr="008767F7">
        <w:rPr>
          <w:rFonts w:hint="eastAsia"/>
          <w:sz w:val="24"/>
        </w:rPr>
        <w:t>被指控的行为是否为被告人所实施</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4.</w:t>
      </w:r>
      <w:r w:rsidRPr="008767F7">
        <w:rPr>
          <w:rFonts w:hint="eastAsia"/>
          <w:sz w:val="24"/>
        </w:rPr>
        <w:t>被告人行为的动机、目的</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5.</w:t>
      </w:r>
      <w:r w:rsidRPr="008767F7">
        <w:rPr>
          <w:rFonts w:hint="eastAsia"/>
          <w:sz w:val="24"/>
        </w:rPr>
        <w:t>实施行为的时间、地点、手段、后果以及其他情节</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6.</w:t>
      </w:r>
      <w:r w:rsidRPr="008767F7">
        <w:rPr>
          <w:rFonts w:hint="eastAsia"/>
          <w:sz w:val="24"/>
        </w:rPr>
        <w:t>被告人的责任以及与其他同案人的关系</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7.</w:t>
      </w:r>
      <w:r w:rsidRPr="008767F7">
        <w:rPr>
          <w:rFonts w:hint="eastAsia"/>
          <w:sz w:val="24"/>
        </w:rPr>
        <w:t>被告人的行为是否构成犯罪，有无法</w:t>
      </w:r>
      <w:proofErr w:type="gramStart"/>
      <w:r w:rsidRPr="008767F7">
        <w:rPr>
          <w:rFonts w:hint="eastAsia"/>
          <w:sz w:val="24"/>
        </w:rPr>
        <w:t>定或者</w:t>
      </w:r>
      <w:proofErr w:type="gramEnd"/>
      <w:r w:rsidRPr="008767F7">
        <w:rPr>
          <w:rFonts w:hint="eastAsia"/>
          <w:sz w:val="24"/>
        </w:rPr>
        <w:t>酌定从重、加重、从轻、减轻处罚以及免除处罚的情节</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8.</w:t>
      </w:r>
      <w:r w:rsidRPr="008767F7">
        <w:rPr>
          <w:rFonts w:hint="eastAsia"/>
          <w:sz w:val="24"/>
        </w:rPr>
        <w:t>其他与定罪量刑有关的事实。</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（四）收集、调取的书证应当是原件。只有在取得原件确有困难时，才可以</w:t>
      </w:r>
      <w:r>
        <w:rPr>
          <w:rFonts w:hint="eastAsia"/>
          <w:sz w:val="24"/>
        </w:rPr>
        <w:t>提供</w:t>
      </w:r>
      <w:r w:rsidRPr="008767F7">
        <w:rPr>
          <w:rFonts w:hint="eastAsia"/>
          <w:sz w:val="24"/>
        </w:rPr>
        <w:t>副本或者复制件。收集、调取的物证应当是原物。只有在原物不便搬运、不易保存或者依法应当返还被害人时，才可以拍摄足以反映原物外形或者内容的照片</w:t>
      </w:r>
      <w:r>
        <w:rPr>
          <w:rFonts w:hint="eastAsia"/>
          <w:sz w:val="24"/>
        </w:rPr>
        <w:t>或者</w:t>
      </w:r>
      <w:r w:rsidRPr="008767F7">
        <w:rPr>
          <w:rFonts w:hint="eastAsia"/>
          <w:sz w:val="24"/>
        </w:rPr>
        <w:t>录像。书证的副本、复制件，物证的照片、录像，只有经与原件、原物核实无误或者经鉴定证明真实的，才具有与原件、原物同等的证明力。制作书证的副本、复制件，拍摄物证的照片、录像</w:t>
      </w:r>
      <w:r>
        <w:rPr>
          <w:rFonts w:hint="eastAsia"/>
          <w:sz w:val="24"/>
        </w:rPr>
        <w:t>并</w:t>
      </w:r>
      <w:r w:rsidRPr="008767F7">
        <w:rPr>
          <w:rFonts w:hint="eastAsia"/>
          <w:sz w:val="24"/>
        </w:rPr>
        <w:t>录音时，制作人不得少于二人。</w:t>
      </w:r>
      <w:r>
        <w:rPr>
          <w:rFonts w:hint="eastAsia"/>
          <w:sz w:val="24"/>
        </w:rPr>
        <w:t>提交</w:t>
      </w:r>
      <w:r w:rsidRPr="008767F7">
        <w:rPr>
          <w:rFonts w:hint="eastAsia"/>
          <w:sz w:val="24"/>
        </w:rPr>
        <w:t>证据的副本、复制件</w:t>
      </w:r>
      <w:r>
        <w:rPr>
          <w:rFonts w:hint="eastAsia"/>
          <w:sz w:val="24"/>
        </w:rPr>
        <w:t>或者</w:t>
      </w:r>
      <w:r w:rsidRPr="008767F7">
        <w:rPr>
          <w:rFonts w:hint="eastAsia"/>
          <w:sz w:val="24"/>
        </w:rPr>
        <w:t>照片、音像制品应当附有制作过程的文字说明</w:t>
      </w:r>
      <w:r>
        <w:rPr>
          <w:rFonts w:hint="eastAsia"/>
          <w:sz w:val="24"/>
        </w:rPr>
        <w:t>以</w:t>
      </w:r>
      <w:r w:rsidRPr="008767F7">
        <w:rPr>
          <w:rFonts w:hint="eastAsia"/>
          <w:sz w:val="24"/>
        </w:rPr>
        <w:t>及原件原物存放何处的说明，并由制作人签名或者盖章。</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（五）对鉴定结论、医生诊断证明有疑问的，</w:t>
      </w:r>
      <w:r>
        <w:rPr>
          <w:rFonts w:hint="eastAsia"/>
          <w:sz w:val="24"/>
        </w:rPr>
        <w:t>法院</w:t>
      </w:r>
      <w:r w:rsidRPr="008767F7">
        <w:rPr>
          <w:rFonts w:hint="eastAsia"/>
          <w:sz w:val="24"/>
        </w:rPr>
        <w:t>可以指派或者聘请有专门知识的人或者鉴定机构，对案件中的某些专门性问题进行补充鉴定或者重新鉴定。</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（六）证人应当出庭作证。</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符合下列情形，经</w:t>
      </w:r>
      <w:r>
        <w:rPr>
          <w:rFonts w:hint="eastAsia"/>
          <w:sz w:val="24"/>
        </w:rPr>
        <w:t>法院</w:t>
      </w:r>
      <w:r w:rsidRPr="008767F7">
        <w:rPr>
          <w:rFonts w:hint="eastAsia"/>
          <w:sz w:val="24"/>
        </w:rPr>
        <w:t>准许的，证人可以不出庭作证：</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lastRenderedPageBreak/>
        <w:t xml:space="preserve">　　</w:t>
      </w:r>
      <w:r w:rsidRPr="008767F7">
        <w:rPr>
          <w:sz w:val="24"/>
        </w:rPr>
        <w:t>1.</w:t>
      </w:r>
      <w:r w:rsidRPr="008767F7">
        <w:rPr>
          <w:rFonts w:hint="eastAsia"/>
          <w:sz w:val="24"/>
        </w:rPr>
        <w:t>未成年人</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庭审期间身患严重疾病或者行动极为不便的</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3.</w:t>
      </w:r>
      <w:r w:rsidRPr="008767F7">
        <w:rPr>
          <w:rFonts w:hint="eastAsia"/>
          <w:sz w:val="24"/>
        </w:rPr>
        <w:t>其证言对案件的审判不起直接决定作用的</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4.</w:t>
      </w:r>
      <w:r w:rsidRPr="008767F7">
        <w:rPr>
          <w:rFonts w:hint="eastAsia"/>
          <w:sz w:val="24"/>
        </w:rPr>
        <w:t>有其他原因的。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Pr>
          <w:rFonts w:hint="eastAsia"/>
          <w:sz w:val="24"/>
        </w:rPr>
        <w:t>七）</w:t>
      </w:r>
      <w:r w:rsidRPr="008767F7">
        <w:rPr>
          <w:rFonts w:hint="eastAsia"/>
          <w:sz w:val="24"/>
        </w:rPr>
        <w:t>自诉案件经审查具有下列情形之一的，应当说服自诉人撤回起诉；自诉人不撤回起诉的，裁定不予受理：</w:t>
      </w:r>
      <w:r w:rsidRPr="008767F7">
        <w:rPr>
          <w:sz w:val="24"/>
        </w:rPr>
        <w:t xml:space="preserve"> </w:t>
      </w:r>
      <w:r w:rsidRPr="008767F7">
        <w:rPr>
          <w:rFonts w:ascii="宋体" w:hAnsi="宋体" w:cs="宋体" w:hint="eastAsia"/>
          <w:sz w:val="24"/>
        </w:rPr>
        <w:t></w:t>
      </w:r>
    </w:p>
    <w:p w:rsidR="00236607" w:rsidRPr="008767F7" w:rsidRDefault="00236607" w:rsidP="00236607">
      <w:pPr>
        <w:shd w:val="clear" w:color="auto" w:fill="FFFFFF"/>
        <w:spacing w:line="403" w:lineRule="auto"/>
        <w:ind w:firstLineChars="200" w:firstLine="480"/>
        <w:rPr>
          <w:sz w:val="24"/>
        </w:rPr>
      </w:pPr>
      <w:r w:rsidRPr="008767F7">
        <w:rPr>
          <w:sz w:val="24"/>
        </w:rPr>
        <w:t>1.</w:t>
      </w:r>
      <w:r w:rsidRPr="008767F7">
        <w:rPr>
          <w:rFonts w:hint="eastAsia"/>
          <w:sz w:val="24"/>
        </w:rPr>
        <w:t>不属于</w:t>
      </w:r>
      <w:r>
        <w:rPr>
          <w:rFonts w:hint="eastAsia"/>
          <w:sz w:val="24"/>
        </w:rPr>
        <w:t>最高人民法院《关于适于〈中华人民共和国刑事诉讼法〉的解释》</w:t>
      </w:r>
      <w:r w:rsidRPr="008767F7">
        <w:rPr>
          <w:rFonts w:hint="eastAsia"/>
          <w:sz w:val="24"/>
        </w:rPr>
        <w:t>第一条规定的案件的；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缺乏罪证的；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3.</w:t>
      </w:r>
      <w:r w:rsidRPr="008767F7">
        <w:rPr>
          <w:rFonts w:hint="eastAsia"/>
          <w:sz w:val="24"/>
        </w:rPr>
        <w:t>犯罪已过追诉时效期限的；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4.</w:t>
      </w:r>
      <w:r w:rsidRPr="008767F7">
        <w:rPr>
          <w:rFonts w:hint="eastAsia"/>
          <w:sz w:val="24"/>
        </w:rPr>
        <w:t>被告人死亡的；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5.</w:t>
      </w:r>
      <w:r w:rsidRPr="008767F7">
        <w:rPr>
          <w:rFonts w:hint="eastAsia"/>
          <w:sz w:val="24"/>
        </w:rPr>
        <w:t>被告人下落不明的；</w:t>
      </w:r>
      <w:r w:rsidRPr="008767F7">
        <w:rPr>
          <w:sz w:val="24"/>
        </w:rPr>
        <w:t xml:space="preserve"> </w:t>
      </w:r>
      <w:r w:rsidRPr="008767F7">
        <w:rPr>
          <w:rFonts w:ascii="宋体" w:hAnsi="宋体" w:cs="宋体" w:hint="eastAsia"/>
          <w:sz w:val="24"/>
        </w:rPr>
        <w:t></w:t>
      </w:r>
      <w:bookmarkStart w:id="0" w:name="_GoBack"/>
      <w:bookmarkEnd w:id="0"/>
    </w:p>
    <w:p w:rsidR="00236607" w:rsidRPr="008767F7" w:rsidRDefault="00236607" w:rsidP="00236607">
      <w:pPr>
        <w:spacing w:line="360" w:lineRule="auto"/>
        <w:rPr>
          <w:sz w:val="24"/>
        </w:rPr>
      </w:pPr>
      <w:r w:rsidRPr="008767F7">
        <w:rPr>
          <w:rFonts w:hint="eastAsia"/>
          <w:sz w:val="24"/>
        </w:rPr>
        <w:t xml:space="preserve">　　</w:t>
      </w:r>
      <w:r w:rsidRPr="008767F7">
        <w:rPr>
          <w:sz w:val="24"/>
        </w:rPr>
        <w:t>6.</w:t>
      </w:r>
      <w:r w:rsidRPr="008767F7">
        <w:rPr>
          <w:rFonts w:hint="eastAsia"/>
          <w:sz w:val="24"/>
        </w:rPr>
        <w:t>除因证据不足而撤诉的以外，自诉人撤诉后就同一事实又告诉的；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7.</w:t>
      </w:r>
      <w:r w:rsidRPr="008767F7">
        <w:rPr>
          <w:rFonts w:hint="eastAsia"/>
          <w:sz w:val="24"/>
        </w:rPr>
        <w:t>经</w:t>
      </w:r>
      <w:r>
        <w:rPr>
          <w:rFonts w:hint="eastAsia"/>
          <w:sz w:val="24"/>
        </w:rPr>
        <w:t>法院</w:t>
      </w:r>
      <w:r w:rsidRPr="008767F7">
        <w:rPr>
          <w:rFonts w:hint="eastAsia"/>
          <w:sz w:val="24"/>
        </w:rPr>
        <w:t>调解结案后，自诉人反悔就同一事实再行告诉的。</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Pr>
          <w:rFonts w:hint="eastAsia"/>
          <w:sz w:val="24"/>
        </w:rPr>
        <w:t>八</w:t>
      </w:r>
      <w:r w:rsidRPr="008767F7">
        <w:rPr>
          <w:rFonts w:hint="eastAsia"/>
          <w:sz w:val="24"/>
        </w:rPr>
        <w:t>）自诉案件应当在十五日内审查完毕。经审查符合受理条件的，应当决定立案，并书面通知自诉人或者代为告诉人。</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Pr>
          <w:rFonts w:hint="eastAsia"/>
          <w:sz w:val="24"/>
        </w:rPr>
        <w:t>九</w:t>
      </w:r>
      <w:r w:rsidRPr="008767F7">
        <w:rPr>
          <w:rFonts w:hint="eastAsia"/>
          <w:sz w:val="24"/>
        </w:rPr>
        <w:t>）立案后经审查缺乏罪证的自诉案件，如果自诉人提不出补充证据，应当说服自诉人撤回起诉或者裁定驳回起诉</w:t>
      </w:r>
      <w:r w:rsidRPr="008767F7">
        <w:rPr>
          <w:sz w:val="24"/>
        </w:rPr>
        <w:t>;</w:t>
      </w:r>
      <w:r w:rsidRPr="008767F7">
        <w:rPr>
          <w:rFonts w:hint="eastAsia"/>
          <w:sz w:val="24"/>
        </w:rPr>
        <w:t>自诉人经说服撤回起诉或者被驳回起诉后，又提出了新的足以证明被告人有罪的证据，再次提起自诉的，</w:t>
      </w:r>
      <w:r>
        <w:rPr>
          <w:rFonts w:hint="eastAsia"/>
          <w:sz w:val="24"/>
        </w:rPr>
        <w:t>法院</w:t>
      </w:r>
      <w:r w:rsidRPr="008767F7">
        <w:rPr>
          <w:rFonts w:hint="eastAsia"/>
          <w:sz w:val="24"/>
        </w:rPr>
        <w:t>应当受理。</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（十）</w:t>
      </w:r>
      <w:r>
        <w:rPr>
          <w:rFonts w:hint="eastAsia"/>
          <w:sz w:val="24"/>
        </w:rPr>
        <w:t>法院</w:t>
      </w:r>
      <w:r w:rsidRPr="008767F7">
        <w:rPr>
          <w:rFonts w:hint="eastAsia"/>
          <w:sz w:val="24"/>
        </w:rPr>
        <w:t>受理自诉案件后，对于当事人因客观原因不能取得并</w:t>
      </w:r>
      <w:r>
        <w:rPr>
          <w:rFonts w:hint="eastAsia"/>
          <w:sz w:val="24"/>
        </w:rPr>
        <w:t>提交</w:t>
      </w:r>
      <w:r w:rsidRPr="008767F7">
        <w:rPr>
          <w:rFonts w:hint="eastAsia"/>
          <w:sz w:val="24"/>
        </w:rPr>
        <w:t>而申请</w:t>
      </w:r>
      <w:r>
        <w:rPr>
          <w:rFonts w:hint="eastAsia"/>
          <w:sz w:val="24"/>
        </w:rPr>
        <w:t>法院</w:t>
      </w:r>
      <w:r w:rsidRPr="008767F7">
        <w:rPr>
          <w:rFonts w:hint="eastAsia"/>
          <w:sz w:val="24"/>
        </w:rPr>
        <w:t>调取的证据，</w:t>
      </w:r>
      <w:r>
        <w:rPr>
          <w:rFonts w:hint="eastAsia"/>
          <w:sz w:val="24"/>
        </w:rPr>
        <w:t>法院</w:t>
      </w:r>
      <w:r w:rsidRPr="008767F7">
        <w:rPr>
          <w:rFonts w:hint="eastAsia"/>
          <w:sz w:val="24"/>
        </w:rPr>
        <w:t>认为必要的，可以依法调取。</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（十</w:t>
      </w:r>
      <w:r>
        <w:rPr>
          <w:rFonts w:hint="eastAsia"/>
          <w:sz w:val="24"/>
        </w:rPr>
        <w:t>一</w:t>
      </w:r>
      <w:r w:rsidRPr="008767F7">
        <w:rPr>
          <w:rFonts w:hint="eastAsia"/>
          <w:sz w:val="24"/>
        </w:rPr>
        <w:t>）</w:t>
      </w:r>
      <w:r>
        <w:rPr>
          <w:rFonts w:hint="eastAsia"/>
          <w:sz w:val="24"/>
        </w:rPr>
        <w:t>法院</w:t>
      </w:r>
      <w:r w:rsidRPr="008767F7">
        <w:rPr>
          <w:rFonts w:hint="eastAsia"/>
          <w:sz w:val="24"/>
        </w:rPr>
        <w:t>对告诉才处理和被害人有证据证明的轻微刑事案件，可以在查明事实、分清是非的基础上进行调解。自诉人在宣告判决前可以同被告人自行和解或者撤回起诉。</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（十</w:t>
      </w:r>
      <w:r>
        <w:rPr>
          <w:rFonts w:hint="eastAsia"/>
          <w:sz w:val="24"/>
        </w:rPr>
        <w:t>二</w:t>
      </w:r>
      <w:r w:rsidRPr="008767F7">
        <w:rPr>
          <w:rFonts w:hint="eastAsia"/>
          <w:sz w:val="24"/>
        </w:rPr>
        <w:t>）告诉才处理和被害人有证据证明的轻微刑事案件的被告人或者其法定代理人在诉讼过程中，可以对自诉人提起反诉。反诉必须符合下列条件：</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1.</w:t>
      </w:r>
      <w:r w:rsidRPr="008767F7">
        <w:rPr>
          <w:rFonts w:hint="eastAsia"/>
          <w:sz w:val="24"/>
        </w:rPr>
        <w:t>反诉的对象必须是本案自诉人</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t xml:space="preserve">　　</w:t>
      </w:r>
      <w:r w:rsidRPr="008767F7">
        <w:rPr>
          <w:sz w:val="24"/>
        </w:rPr>
        <w:t>2.</w:t>
      </w:r>
      <w:r w:rsidRPr="008767F7">
        <w:rPr>
          <w:rFonts w:hint="eastAsia"/>
          <w:sz w:val="24"/>
        </w:rPr>
        <w:t>反诉的内容必须是与本案有关的行为</w:t>
      </w:r>
      <w:r w:rsidRPr="008767F7">
        <w:rPr>
          <w:sz w:val="24"/>
        </w:rPr>
        <w:t>;</w:t>
      </w:r>
      <w:r w:rsidRPr="008767F7">
        <w:rPr>
          <w:rFonts w:ascii="宋体" w:hAnsi="宋体" w:cs="宋体" w:hint="eastAsia"/>
          <w:sz w:val="24"/>
        </w:rPr>
        <w:t></w:t>
      </w:r>
    </w:p>
    <w:p w:rsidR="00236607" w:rsidRPr="008767F7" w:rsidRDefault="00236607" w:rsidP="00236607">
      <w:pPr>
        <w:spacing w:line="360" w:lineRule="auto"/>
        <w:rPr>
          <w:sz w:val="24"/>
        </w:rPr>
      </w:pPr>
      <w:r w:rsidRPr="008767F7">
        <w:rPr>
          <w:rFonts w:hint="eastAsia"/>
          <w:sz w:val="24"/>
        </w:rPr>
        <w:lastRenderedPageBreak/>
        <w:t xml:space="preserve">　　</w:t>
      </w:r>
      <w:r w:rsidRPr="008767F7">
        <w:rPr>
          <w:sz w:val="24"/>
        </w:rPr>
        <w:t>3.</w:t>
      </w:r>
      <w:r w:rsidRPr="008767F7">
        <w:rPr>
          <w:rFonts w:hint="eastAsia"/>
          <w:sz w:val="24"/>
        </w:rPr>
        <w:t>反诉的案件必须符合</w:t>
      </w:r>
      <w:r>
        <w:rPr>
          <w:rFonts w:hint="eastAsia"/>
          <w:sz w:val="24"/>
        </w:rPr>
        <w:t>最高人民法院《关于适用〈中华人民共和国刑事诉讼法〉的解释》</w:t>
      </w:r>
      <w:r w:rsidRPr="008767F7">
        <w:rPr>
          <w:rFonts w:hint="eastAsia"/>
          <w:sz w:val="24"/>
        </w:rPr>
        <w:t>第一条第</w:t>
      </w:r>
      <w:r w:rsidRPr="008767F7">
        <w:rPr>
          <w:sz w:val="24"/>
        </w:rPr>
        <w:t>(</w:t>
      </w:r>
      <w:proofErr w:type="gramStart"/>
      <w:r w:rsidRPr="008767F7">
        <w:rPr>
          <w:rFonts w:hint="eastAsia"/>
          <w:sz w:val="24"/>
        </w:rPr>
        <w:t>一</w:t>
      </w:r>
      <w:proofErr w:type="gramEnd"/>
      <w:r w:rsidRPr="008767F7">
        <w:rPr>
          <w:sz w:val="24"/>
        </w:rPr>
        <w:t>)</w:t>
      </w:r>
      <w:r w:rsidRPr="008767F7">
        <w:rPr>
          <w:rFonts w:hint="eastAsia"/>
          <w:sz w:val="24"/>
        </w:rPr>
        <w:t>、</w:t>
      </w:r>
      <w:r w:rsidRPr="008767F7">
        <w:rPr>
          <w:sz w:val="24"/>
        </w:rPr>
        <w:t>(</w:t>
      </w:r>
      <w:r w:rsidRPr="008767F7">
        <w:rPr>
          <w:rFonts w:hint="eastAsia"/>
          <w:sz w:val="24"/>
        </w:rPr>
        <w:t>二</w:t>
      </w:r>
      <w:r w:rsidRPr="008767F7">
        <w:rPr>
          <w:sz w:val="24"/>
        </w:rPr>
        <w:t>)</w:t>
      </w:r>
      <w:r w:rsidRPr="008767F7">
        <w:rPr>
          <w:rFonts w:hint="eastAsia"/>
          <w:sz w:val="24"/>
        </w:rPr>
        <w:t>项的规定。</w:t>
      </w:r>
      <w:r w:rsidRPr="008767F7">
        <w:rPr>
          <w:rFonts w:ascii="宋体" w:hAnsi="宋体" w:cs="宋体" w:hint="eastAsia"/>
          <w:sz w:val="24"/>
        </w:rPr>
        <w:t></w:t>
      </w:r>
    </w:p>
    <w:p w:rsidR="003D466D" w:rsidRDefault="00236607" w:rsidP="00236607">
      <w:r w:rsidRPr="008767F7">
        <w:rPr>
          <w:rFonts w:hint="eastAsia"/>
          <w:sz w:val="24"/>
        </w:rPr>
        <w:t xml:space="preserve">　　反诉案件适用自诉案件的规定，并</w:t>
      </w:r>
      <w:r>
        <w:rPr>
          <w:rFonts w:hint="eastAsia"/>
          <w:sz w:val="24"/>
        </w:rPr>
        <w:t>且</w:t>
      </w:r>
      <w:r w:rsidRPr="008767F7">
        <w:rPr>
          <w:rFonts w:hint="eastAsia"/>
          <w:sz w:val="24"/>
        </w:rPr>
        <w:t>应当与自诉案件一并审理。原自诉人撤诉的，不影响反诉案件的继续审理。</w:t>
      </w:r>
      <w:r w:rsidRPr="008767F7">
        <w:rPr>
          <w:rFonts w:ascii="宋体" w:hAnsi="宋体" w:cs="宋体" w:hint="eastAsia"/>
          <w:sz w:val="24"/>
        </w:rPr>
        <w:t></w:t>
      </w:r>
    </w:p>
    <w:sectPr w:rsidR="003D4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85B39"/>
    <w:multiLevelType w:val="hybridMultilevel"/>
    <w:tmpl w:val="EC2AC5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07"/>
    <w:rsid w:val="00002BEF"/>
    <w:rsid w:val="00023E2A"/>
    <w:rsid w:val="00061E69"/>
    <w:rsid w:val="000930A7"/>
    <w:rsid w:val="000B47A8"/>
    <w:rsid w:val="000D7906"/>
    <w:rsid w:val="000E01DB"/>
    <w:rsid w:val="000E642D"/>
    <w:rsid w:val="000F5A86"/>
    <w:rsid w:val="001017EF"/>
    <w:rsid w:val="00105743"/>
    <w:rsid w:val="0016355E"/>
    <w:rsid w:val="00196674"/>
    <w:rsid w:val="00204B9F"/>
    <w:rsid w:val="00212478"/>
    <w:rsid w:val="002162B7"/>
    <w:rsid w:val="00217BC9"/>
    <w:rsid w:val="00236607"/>
    <w:rsid w:val="002474E9"/>
    <w:rsid w:val="00277627"/>
    <w:rsid w:val="002851EB"/>
    <w:rsid w:val="002A6615"/>
    <w:rsid w:val="002F7397"/>
    <w:rsid w:val="003160CE"/>
    <w:rsid w:val="00325B23"/>
    <w:rsid w:val="00331AF1"/>
    <w:rsid w:val="00334EB4"/>
    <w:rsid w:val="0035017F"/>
    <w:rsid w:val="0035664F"/>
    <w:rsid w:val="00357609"/>
    <w:rsid w:val="00364FA3"/>
    <w:rsid w:val="00373A64"/>
    <w:rsid w:val="0038000C"/>
    <w:rsid w:val="00387DDB"/>
    <w:rsid w:val="003A5BA0"/>
    <w:rsid w:val="003B4310"/>
    <w:rsid w:val="003C45A9"/>
    <w:rsid w:val="003D466D"/>
    <w:rsid w:val="003E7A98"/>
    <w:rsid w:val="00423F21"/>
    <w:rsid w:val="00451D8C"/>
    <w:rsid w:val="00467623"/>
    <w:rsid w:val="004836E3"/>
    <w:rsid w:val="00490D6E"/>
    <w:rsid w:val="004965D4"/>
    <w:rsid w:val="004A18DC"/>
    <w:rsid w:val="004A2348"/>
    <w:rsid w:val="004C244B"/>
    <w:rsid w:val="004C2CD2"/>
    <w:rsid w:val="004C53A4"/>
    <w:rsid w:val="004C6DB2"/>
    <w:rsid w:val="004E4D63"/>
    <w:rsid w:val="005014AF"/>
    <w:rsid w:val="0050684E"/>
    <w:rsid w:val="005633A0"/>
    <w:rsid w:val="00570E1D"/>
    <w:rsid w:val="00595127"/>
    <w:rsid w:val="005A230E"/>
    <w:rsid w:val="005D13DF"/>
    <w:rsid w:val="005D364C"/>
    <w:rsid w:val="005F2802"/>
    <w:rsid w:val="005F7132"/>
    <w:rsid w:val="006019F1"/>
    <w:rsid w:val="00671C21"/>
    <w:rsid w:val="0068336A"/>
    <w:rsid w:val="00695C42"/>
    <w:rsid w:val="006E0EAD"/>
    <w:rsid w:val="006E274A"/>
    <w:rsid w:val="00716B62"/>
    <w:rsid w:val="007378AC"/>
    <w:rsid w:val="00757CD9"/>
    <w:rsid w:val="00780F8D"/>
    <w:rsid w:val="00790027"/>
    <w:rsid w:val="007B31DA"/>
    <w:rsid w:val="007E37E4"/>
    <w:rsid w:val="007F359A"/>
    <w:rsid w:val="007F3764"/>
    <w:rsid w:val="007F3A78"/>
    <w:rsid w:val="00834D35"/>
    <w:rsid w:val="00840325"/>
    <w:rsid w:val="00847AB7"/>
    <w:rsid w:val="00851023"/>
    <w:rsid w:val="008A4D7D"/>
    <w:rsid w:val="008D0D52"/>
    <w:rsid w:val="008D5B09"/>
    <w:rsid w:val="008E55D7"/>
    <w:rsid w:val="0091109B"/>
    <w:rsid w:val="00961639"/>
    <w:rsid w:val="00986F82"/>
    <w:rsid w:val="009945EC"/>
    <w:rsid w:val="00A40FBD"/>
    <w:rsid w:val="00A91344"/>
    <w:rsid w:val="00AB12A9"/>
    <w:rsid w:val="00AB5B5F"/>
    <w:rsid w:val="00AE7396"/>
    <w:rsid w:val="00B2416E"/>
    <w:rsid w:val="00B72EBB"/>
    <w:rsid w:val="00B74D2A"/>
    <w:rsid w:val="00BA722D"/>
    <w:rsid w:val="00BB62BC"/>
    <w:rsid w:val="00BD4266"/>
    <w:rsid w:val="00BF444F"/>
    <w:rsid w:val="00C5312A"/>
    <w:rsid w:val="00C616E7"/>
    <w:rsid w:val="00C6223E"/>
    <w:rsid w:val="00C73B22"/>
    <w:rsid w:val="00C81E58"/>
    <w:rsid w:val="00C961E5"/>
    <w:rsid w:val="00CC2709"/>
    <w:rsid w:val="00D105A7"/>
    <w:rsid w:val="00D322BA"/>
    <w:rsid w:val="00D3534E"/>
    <w:rsid w:val="00D8076B"/>
    <w:rsid w:val="00DC30CE"/>
    <w:rsid w:val="00DC464F"/>
    <w:rsid w:val="00DC4A16"/>
    <w:rsid w:val="00DD48A2"/>
    <w:rsid w:val="00E34992"/>
    <w:rsid w:val="00EB63D6"/>
    <w:rsid w:val="00F12DD6"/>
    <w:rsid w:val="00F2083D"/>
    <w:rsid w:val="00F20A72"/>
    <w:rsid w:val="00F416D2"/>
    <w:rsid w:val="00F66C02"/>
    <w:rsid w:val="00F67357"/>
    <w:rsid w:val="00F6758A"/>
    <w:rsid w:val="00F74D54"/>
    <w:rsid w:val="00F9455D"/>
    <w:rsid w:val="00FA2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6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333</Words>
  <Characters>1903</Characters>
  <Application>Microsoft Office Word</Application>
  <DocSecurity>0</DocSecurity>
  <Lines>15</Lines>
  <Paragraphs>4</Paragraphs>
  <ScaleCrop>false</ScaleCrop>
  <Company>Www.SangSan.Cn</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余珣</dc:creator>
  <cp:lastModifiedBy>余珣</cp:lastModifiedBy>
  <cp:revision>1</cp:revision>
  <dcterms:created xsi:type="dcterms:W3CDTF">2022-01-27T09:58:00Z</dcterms:created>
  <dcterms:modified xsi:type="dcterms:W3CDTF">2022-01-27T09:59:00Z</dcterms:modified>
</cp:coreProperties>
</file>