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AF" w:rsidRDefault="006509AF" w:rsidP="006509AF">
      <w:pPr>
        <w:spacing w:line="360" w:lineRule="auto"/>
        <w:ind w:firstLineChars="200" w:firstLine="640"/>
        <w:jc w:val="center"/>
        <w:rPr>
          <w:rFonts w:ascii="黑体" w:eastAsia="黑体" w:hAnsi="宋体" w:cs="宋体" w:hint="eastAsia"/>
          <w:sz w:val="32"/>
          <w:szCs w:val="32"/>
        </w:rPr>
      </w:pPr>
      <w:r w:rsidRPr="006509AF">
        <w:rPr>
          <w:rFonts w:ascii="黑体" w:eastAsia="黑体" w:hint="eastAsia"/>
          <w:sz w:val="32"/>
          <w:szCs w:val="32"/>
        </w:rPr>
        <w:t>刑事附带民事诉讼须知</w:t>
      </w:r>
      <w:r w:rsidRPr="006509AF">
        <w:rPr>
          <w:rFonts w:ascii="黑体" w:eastAsia="黑体" w:hAnsi="宋体" w:cs="宋体" w:hint="eastAsia"/>
          <w:sz w:val="32"/>
          <w:szCs w:val="32"/>
        </w:rPr>
        <w:t></w:t>
      </w:r>
    </w:p>
    <w:p w:rsidR="006509AF" w:rsidRPr="006509AF" w:rsidRDefault="006509AF" w:rsidP="006509AF">
      <w:pPr>
        <w:spacing w:line="360" w:lineRule="auto"/>
        <w:ind w:firstLineChars="200" w:firstLine="640"/>
        <w:jc w:val="center"/>
        <w:rPr>
          <w:rFonts w:ascii="黑体" w:eastAsia="黑体" w:hint="eastAsia"/>
          <w:sz w:val="32"/>
          <w:szCs w:val="32"/>
        </w:rPr>
      </w:pPr>
      <w:bookmarkStart w:id="0" w:name="_GoBack"/>
      <w:bookmarkEnd w:id="0"/>
    </w:p>
    <w:p w:rsidR="006509AF" w:rsidRPr="008767F7" w:rsidRDefault="006509AF" w:rsidP="006509AF">
      <w:pPr>
        <w:spacing w:line="360" w:lineRule="auto"/>
        <w:ind w:firstLineChars="200" w:firstLine="480"/>
        <w:rPr>
          <w:sz w:val="24"/>
        </w:rPr>
      </w:pPr>
      <w:r w:rsidRPr="008767F7">
        <w:rPr>
          <w:rFonts w:hint="eastAsia"/>
          <w:sz w:val="24"/>
        </w:rPr>
        <w:t>（一）刑事附带民事诉讼</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w:t>
      </w:r>
      <w:r w:rsidRPr="008767F7">
        <w:rPr>
          <w:rFonts w:hint="eastAsia"/>
          <w:sz w:val="24"/>
        </w:rPr>
        <w:t>被害人</w:t>
      </w:r>
      <w:r>
        <w:rPr>
          <w:rFonts w:hint="eastAsia"/>
          <w:sz w:val="24"/>
        </w:rPr>
        <w:t>由于被告人的</w:t>
      </w:r>
      <w:r w:rsidRPr="008767F7">
        <w:rPr>
          <w:rFonts w:hint="eastAsia"/>
          <w:sz w:val="24"/>
        </w:rPr>
        <w:t>犯罪行为遭受物质损失的</w:t>
      </w:r>
      <w:r>
        <w:rPr>
          <w:rFonts w:hint="eastAsia"/>
          <w:sz w:val="24"/>
        </w:rPr>
        <w:t>，在刑事诉讼过程中，有权提起附带民事诉讼。被害人死亡或者</w:t>
      </w:r>
      <w:r w:rsidRPr="008767F7">
        <w:rPr>
          <w:rFonts w:hint="eastAsia"/>
          <w:sz w:val="24"/>
        </w:rPr>
        <w:t>丧失行为能力的</w:t>
      </w:r>
      <w:r>
        <w:rPr>
          <w:rFonts w:hint="eastAsia"/>
          <w:sz w:val="24"/>
        </w:rPr>
        <w:t>，</w:t>
      </w:r>
      <w:r w:rsidRPr="008767F7">
        <w:rPr>
          <w:rFonts w:hint="eastAsia"/>
          <w:sz w:val="24"/>
        </w:rPr>
        <w:t>被害人的法定代理人、近亲属有权提起附带民事诉讼。</w:t>
      </w:r>
      <w:r w:rsidRPr="008767F7">
        <w:rPr>
          <w:rFonts w:ascii="宋体" w:hAnsi="宋体" w:cs="宋体" w:hint="eastAsia"/>
          <w:sz w:val="24"/>
        </w:rPr>
        <w:t></w:t>
      </w:r>
    </w:p>
    <w:p w:rsidR="006509AF" w:rsidRPr="008767F7" w:rsidRDefault="006509AF" w:rsidP="006509AF">
      <w:pPr>
        <w:spacing w:line="360" w:lineRule="auto"/>
        <w:ind w:firstLineChars="200" w:firstLine="480"/>
        <w:rPr>
          <w:sz w:val="24"/>
        </w:rPr>
      </w:pPr>
      <w:r w:rsidRPr="008767F7">
        <w:rPr>
          <w:rFonts w:hint="eastAsia"/>
          <w:sz w:val="24"/>
        </w:rPr>
        <w:t>（二）提起刑事附带民事诉讼的条件</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1.</w:t>
      </w:r>
      <w:r w:rsidRPr="008767F7">
        <w:rPr>
          <w:rFonts w:hint="eastAsia"/>
          <w:sz w:val="24"/>
        </w:rPr>
        <w:t>提起刑事附带民事诉讼的起诉人需符合法定条件；</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2.</w:t>
      </w:r>
      <w:r w:rsidRPr="008767F7">
        <w:rPr>
          <w:rFonts w:hint="eastAsia"/>
          <w:sz w:val="24"/>
        </w:rPr>
        <w:t>有明确的被告人；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3.</w:t>
      </w:r>
      <w:r w:rsidRPr="008767F7">
        <w:rPr>
          <w:rFonts w:hint="eastAsia"/>
          <w:sz w:val="24"/>
        </w:rPr>
        <w:t>有请求赔偿的具体要求和事实、理由；</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4.</w:t>
      </w:r>
      <w:r w:rsidRPr="008767F7">
        <w:rPr>
          <w:rFonts w:hint="eastAsia"/>
          <w:sz w:val="24"/>
        </w:rPr>
        <w:t>属于</w:t>
      </w:r>
      <w:r>
        <w:rPr>
          <w:rFonts w:hint="eastAsia"/>
          <w:sz w:val="24"/>
        </w:rPr>
        <w:t>法院</w:t>
      </w:r>
      <w:r w:rsidRPr="008767F7">
        <w:rPr>
          <w:rFonts w:hint="eastAsia"/>
          <w:sz w:val="24"/>
        </w:rPr>
        <w:t>受理刑事附带民事诉讼的范围。</w:t>
      </w:r>
      <w:r w:rsidRPr="008767F7">
        <w:rPr>
          <w:rFonts w:ascii="宋体" w:hAnsi="宋体" w:cs="宋体" w:hint="eastAsia"/>
          <w:sz w:val="24"/>
        </w:rPr>
        <w:t></w:t>
      </w:r>
    </w:p>
    <w:p w:rsidR="006509AF" w:rsidRPr="008767F7" w:rsidRDefault="006509AF" w:rsidP="006509AF">
      <w:pPr>
        <w:spacing w:line="360" w:lineRule="auto"/>
        <w:ind w:firstLineChars="200" w:firstLine="480"/>
        <w:rPr>
          <w:sz w:val="24"/>
        </w:rPr>
      </w:pPr>
      <w:r w:rsidRPr="008767F7">
        <w:rPr>
          <w:rFonts w:hint="eastAsia"/>
          <w:sz w:val="24"/>
        </w:rPr>
        <w:t>（三）刑事附带民事诉讼中负有赔偿责任的主体</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1.</w:t>
      </w:r>
      <w:r w:rsidRPr="008767F7">
        <w:rPr>
          <w:rFonts w:hint="eastAsia"/>
          <w:sz w:val="24"/>
        </w:rPr>
        <w:t>刑事被告人以及未被追究刑事责任的其他共同致害人；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2.</w:t>
      </w:r>
      <w:r w:rsidRPr="008767F7">
        <w:rPr>
          <w:rFonts w:hint="eastAsia"/>
          <w:sz w:val="24"/>
        </w:rPr>
        <w:t>刑事被告人的监护人；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3.</w:t>
      </w:r>
      <w:r w:rsidRPr="008767F7">
        <w:rPr>
          <w:rFonts w:hint="eastAsia"/>
          <w:sz w:val="24"/>
        </w:rPr>
        <w:t>死刑罪犯的遗产继承人；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4.</w:t>
      </w:r>
      <w:r w:rsidRPr="008767F7">
        <w:rPr>
          <w:rFonts w:hint="eastAsia"/>
          <w:sz w:val="24"/>
        </w:rPr>
        <w:t>共同犯罪案件中，案件审结前死亡的被告人的遗产继承人；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5.</w:t>
      </w:r>
      <w:r w:rsidRPr="008767F7">
        <w:rPr>
          <w:rFonts w:hint="eastAsia"/>
          <w:sz w:val="24"/>
        </w:rPr>
        <w:t>对被害人的物质损失依法应当承担赔偿责任的其他单位和个人；</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6.</w:t>
      </w:r>
      <w:r w:rsidRPr="008767F7">
        <w:rPr>
          <w:rFonts w:hint="eastAsia"/>
          <w:sz w:val="24"/>
        </w:rPr>
        <w:t>刑事附带民事诉讼被告人的亲友自愿代为赔偿的，法院应当准许。</w:t>
      </w:r>
      <w:r w:rsidRPr="008767F7">
        <w:rPr>
          <w:rFonts w:ascii="宋体" w:hAnsi="宋体" w:cs="宋体" w:hint="eastAsia"/>
          <w:sz w:val="24"/>
        </w:rPr>
        <w:t></w:t>
      </w:r>
    </w:p>
    <w:p w:rsidR="006509AF" w:rsidRPr="008767F7" w:rsidRDefault="006509AF" w:rsidP="006509AF">
      <w:pPr>
        <w:spacing w:line="360" w:lineRule="auto"/>
        <w:ind w:firstLineChars="200" w:firstLine="480"/>
        <w:rPr>
          <w:sz w:val="24"/>
        </w:rPr>
      </w:pPr>
      <w:r w:rsidRPr="008767F7">
        <w:rPr>
          <w:rFonts w:hint="eastAsia"/>
          <w:sz w:val="24"/>
        </w:rPr>
        <w:t>（四）刑事附带民事诉讼的范围</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1.</w:t>
      </w:r>
      <w:r w:rsidRPr="008767F7">
        <w:rPr>
          <w:rFonts w:hint="eastAsia"/>
          <w:sz w:val="24"/>
        </w:rPr>
        <w:t>因人身权利受到犯罪侵犯或者财物被犯罪分子毁坏而遭受物质损失的，可以提起刑事附带民事诉讼；</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2.</w:t>
      </w:r>
      <w:r w:rsidRPr="008767F7">
        <w:rPr>
          <w:rFonts w:hint="eastAsia"/>
          <w:sz w:val="24"/>
        </w:rPr>
        <w:t>因受到犯罪侵犯，提起刑事附带民事诉讼或者单独提起民事诉讼要求赔偿精神损失的，</w:t>
      </w:r>
      <w:r>
        <w:rPr>
          <w:rFonts w:hint="eastAsia"/>
          <w:sz w:val="24"/>
        </w:rPr>
        <w:t>法院</w:t>
      </w:r>
      <w:r w:rsidRPr="008767F7">
        <w:rPr>
          <w:rFonts w:hint="eastAsia"/>
          <w:sz w:val="24"/>
        </w:rPr>
        <w:t>不予受理；</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3.</w:t>
      </w:r>
      <w:r w:rsidRPr="008767F7">
        <w:rPr>
          <w:rFonts w:hint="eastAsia"/>
          <w:sz w:val="24"/>
        </w:rPr>
        <w:t>侦查、审查起诉期间，有权提起刑事附带民事诉讼的人提出赔偿要求，经公安机关、人民检察院调解，当事人双方已达成协议并全部履行，被害人或者其法定代理人、近亲属又提起刑事附带民事诉讼的，</w:t>
      </w:r>
      <w:r>
        <w:rPr>
          <w:rFonts w:hint="eastAsia"/>
          <w:sz w:val="24"/>
        </w:rPr>
        <w:t>法院</w:t>
      </w:r>
      <w:r w:rsidRPr="008767F7">
        <w:rPr>
          <w:rFonts w:hint="eastAsia"/>
          <w:sz w:val="24"/>
        </w:rPr>
        <w:t>不予受理，但有证据证明调解违反自愿、合法原则的除外。</w:t>
      </w:r>
      <w:r w:rsidRPr="008767F7">
        <w:rPr>
          <w:rFonts w:ascii="宋体" w:hAnsi="宋体" w:cs="宋体" w:hint="eastAsia"/>
          <w:sz w:val="24"/>
        </w:rPr>
        <w:t></w:t>
      </w:r>
    </w:p>
    <w:p w:rsidR="006509AF" w:rsidRPr="008767F7" w:rsidRDefault="006509AF" w:rsidP="006509AF">
      <w:pPr>
        <w:spacing w:line="360" w:lineRule="auto"/>
        <w:ind w:firstLineChars="150" w:firstLine="360"/>
        <w:rPr>
          <w:sz w:val="24"/>
        </w:rPr>
      </w:pPr>
      <w:r w:rsidRPr="008767F7">
        <w:rPr>
          <w:rFonts w:hint="eastAsia"/>
          <w:sz w:val="24"/>
        </w:rPr>
        <w:t>（五）提起刑事附带民事诉讼的期限</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w:t>
      </w:r>
      <w:r w:rsidRPr="008767F7">
        <w:rPr>
          <w:rFonts w:hint="eastAsia"/>
          <w:sz w:val="24"/>
        </w:rPr>
        <w:t>刑事附带民事诉讼应当在刑事案件立案以后及时提起。</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lastRenderedPageBreak/>
        <w:t xml:space="preserve">    </w:t>
      </w:r>
      <w:r w:rsidRPr="008767F7">
        <w:rPr>
          <w:rFonts w:hint="eastAsia"/>
          <w:sz w:val="24"/>
        </w:rPr>
        <w:t>第一审期间未提起刑事附带民事诉讼，在第二审期间提起的，第二审</w:t>
      </w:r>
      <w:r>
        <w:rPr>
          <w:rFonts w:hint="eastAsia"/>
          <w:sz w:val="24"/>
        </w:rPr>
        <w:t>法院</w:t>
      </w:r>
      <w:r w:rsidRPr="008767F7">
        <w:rPr>
          <w:rFonts w:hint="eastAsia"/>
          <w:sz w:val="24"/>
        </w:rPr>
        <w:t>可以依法进行调解；调解不成的，当事人可以在刑事判决、裁定生效后另行提起民事诉讼。</w:t>
      </w:r>
      <w:r w:rsidRPr="008767F7">
        <w:rPr>
          <w:rFonts w:ascii="宋体" w:hAnsi="宋体" w:cs="宋体" w:hint="eastAsia"/>
          <w:sz w:val="24"/>
        </w:rPr>
        <w:t></w:t>
      </w:r>
    </w:p>
    <w:p w:rsidR="006509AF" w:rsidRPr="008767F7" w:rsidRDefault="006509AF" w:rsidP="006509AF">
      <w:pPr>
        <w:spacing w:line="360" w:lineRule="auto"/>
        <w:ind w:firstLineChars="200" w:firstLine="480"/>
        <w:rPr>
          <w:sz w:val="24"/>
        </w:rPr>
      </w:pPr>
      <w:r w:rsidRPr="008767F7">
        <w:rPr>
          <w:rFonts w:hint="eastAsia"/>
          <w:sz w:val="24"/>
        </w:rPr>
        <w:t>（六）提起刑事附带民事诉讼应当提交的材料</w:t>
      </w:r>
      <w:r w:rsidRPr="008767F7">
        <w:rPr>
          <w:rFonts w:ascii="宋体" w:hAnsi="宋体" w:cs="宋体" w:hint="eastAsia"/>
          <w:sz w:val="24"/>
        </w:rPr>
        <w:t></w:t>
      </w:r>
    </w:p>
    <w:p w:rsidR="006509AF" w:rsidRDefault="006509AF" w:rsidP="006509AF">
      <w:pPr>
        <w:spacing w:line="360" w:lineRule="auto"/>
        <w:rPr>
          <w:rFonts w:hint="eastAsia"/>
          <w:sz w:val="24"/>
        </w:rPr>
      </w:pPr>
      <w:r w:rsidRPr="008767F7">
        <w:rPr>
          <w:sz w:val="24"/>
        </w:rPr>
        <w:t xml:space="preserve">     1.</w:t>
      </w:r>
      <w:r w:rsidRPr="008767F7">
        <w:rPr>
          <w:rFonts w:hint="eastAsia"/>
          <w:sz w:val="24"/>
        </w:rPr>
        <w:t>刑事附带民事起诉状；</w:t>
      </w:r>
    </w:p>
    <w:p w:rsidR="006509AF" w:rsidRPr="008767F7" w:rsidRDefault="006509AF" w:rsidP="006509AF">
      <w:pPr>
        <w:spacing w:line="360" w:lineRule="auto"/>
        <w:ind w:firstLineChars="200" w:firstLine="480"/>
        <w:rPr>
          <w:sz w:val="24"/>
        </w:rPr>
      </w:pPr>
      <w:r w:rsidRPr="00A91C87">
        <w:rPr>
          <w:rFonts w:hint="eastAsia"/>
          <w:sz w:val="24"/>
        </w:rPr>
        <w:t>注：刑事附带民事当事人明确其是否追加被告人的法定代理人为共同被告人，若追加则须当事人提供被告人的法定代理人的基本身份信息材料。</w:t>
      </w:r>
    </w:p>
    <w:p w:rsidR="006509AF" w:rsidRPr="008767F7" w:rsidRDefault="006509AF" w:rsidP="006509AF">
      <w:pPr>
        <w:spacing w:line="360" w:lineRule="auto"/>
        <w:rPr>
          <w:sz w:val="24"/>
        </w:rPr>
      </w:pPr>
      <w:r w:rsidRPr="008767F7">
        <w:rPr>
          <w:sz w:val="24"/>
        </w:rPr>
        <w:t xml:space="preserve">     2.</w:t>
      </w:r>
      <w:r w:rsidRPr="008767F7">
        <w:rPr>
          <w:rFonts w:hint="eastAsia"/>
          <w:sz w:val="24"/>
        </w:rPr>
        <w:t>证明原告人主体资格的材料；</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3.</w:t>
      </w:r>
      <w:r w:rsidRPr="008767F7">
        <w:rPr>
          <w:rFonts w:hint="eastAsia"/>
          <w:sz w:val="24"/>
        </w:rPr>
        <w:t>受委托代为起诉的，应</w:t>
      </w:r>
      <w:r>
        <w:rPr>
          <w:rFonts w:hint="eastAsia"/>
          <w:sz w:val="24"/>
        </w:rPr>
        <w:t>当</w:t>
      </w:r>
      <w:r w:rsidRPr="008767F7">
        <w:rPr>
          <w:rFonts w:hint="eastAsia"/>
          <w:sz w:val="24"/>
        </w:rPr>
        <w:t>提交原告人的授权委托书</w:t>
      </w:r>
      <w:r>
        <w:rPr>
          <w:rFonts w:hint="eastAsia"/>
          <w:sz w:val="24"/>
        </w:rPr>
        <w:t>；</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4.</w:t>
      </w:r>
      <w:r w:rsidRPr="008767F7">
        <w:rPr>
          <w:rFonts w:hint="eastAsia"/>
          <w:sz w:val="24"/>
        </w:rPr>
        <w:t>遭受人身损害和财产损失的证明。</w:t>
      </w:r>
      <w:r w:rsidRPr="008767F7">
        <w:rPr>
          <w:rFonts w:ascii="宋体" w:hAnsi="宋体" w:cs="宋体" w:hint="eastAsia"/>
          <w:sz w:val="24"/>
        </w:rPr>
        <w:t></w:t>
      </w:r>
    </w:p>
    <w:p w:rsidR="006509AF" w:rsidRPr="008767F7" w:rsidRDefault="006509AF" w:rsidP="006509AF">
      <w:pPr>
        <w:spacing w:line="360" w:lineRule="auto"/>
        <w:ind w:firstLineChars="200" w:firstLine="480"/>
        <w:rPr>
          <w:sz w:val="24"/>
        </w:rPr>
      </w:pPr>
      <w:r w:rsidRPr="008767F7">
        <w:rPr>
          <w:rFonts w:hint="eastAsia"/>
          <w:sz w:val="24"/>
        </w:rPr>
        <w:t>（七）提起刑事附带民事诉讼的费用</w:t>
      </w:r>
      <w:r w:rsidRPr="008767F7">
        <w:rPr>
          <w:rFonts w:ascii="宋体" w:hAnsi="宋体" w:cs="宋体" w:hint="eastAsia"/>
          <w:sz w:val="24"/>
        </w:rPr>
        <w:t></w:t>
      </w:r>
    </w:p>
    <w:p w:rsidR="006509AF" w:rsidRPr="008767F7" w:rsidRDefault="006509AF" w:rsidP="006509AF">
      <w:pPr>
        <w:spacing w:line="360" w:lineRule="auto"/>
        <w:rPr>
          <w:sz w:val="24"/>
        </w:rPr>
      </w:pPr>
      <w:r w:rsidRPr="008767F7">
        <w:rPr>
          <w:sz w:val="24"/>
        </w:rPr>
        <w:t xml:space="preserve">     </w:t>
      </w:r>
      <w:r>
        <w:rPr>
          <w:rFonts w:hint="eastAsia"/>
          <w:sz w:val="24"/>
        </w:rPr>
        <w:t>法院</w:t>
      </w:r>
      <w:r w:rsidRPr="008767F7">
        <w:rPr>
          <w:rFonts w:hint="eastAsia"/>
          <w:sz w:val="24"/>
        </w:rPr>
        <w:t>审理刑事附带民事诉讼案件，不收取诉讼费。</w:t>
      </w:r>
      <w:r w:rsidRPr="008767F7">
        <w:rPr>
          <w:rFonts w:ascii="宋体" w:hAnsi="宋体" w:cs="宋体" w:hint="eastAsia"/>
          <w:sz w:val="24"/>
        </w:rPr>
        <w:t></w:t>
      </w:r>
    </w:p>
    <w:p w:rsidR="003D466D" w:rsidRDefault="003D466D"/>
    <w:sectPr w:rsidR="003D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9AF"/>
    <w:rsid w:val="00002BEF"/>
    <w:rsid w:val="00023E2A"/>
    <w:rsid w:val="00061E69"/>
    <w:rsid w:val="000930A7"/>
    <w:rsid w:val="000B47A8"/>
    <w:rsid w:val="000D7906"/>
    <w:rsid w:val="000E01DB"/>
    <w:rsid w:val="000E642D"/>
    <w:rsid w:val="000F5A86"/>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C45A9"/>
    <w:rsid w:val="003D466D"/>
    <w:rsid w:val="003E7A98"/>
    <w:rsid w:val="00423F21"/>
    <w:rsid w:val="00451D8C"/>
    <w:rsid w:val="00467623"/>
    <w:rsid w:val="004836E3"/>
    <w:rsid w:val="00490D6E"/>
    <w:rsid w:val="004965D4"/>
    <w:rsid w:val="004A18DC"/>
    <w:rsid w:val="004A2348"/>
    <w:rsid w:val="004C244B"/>
    <w:rsid w:val="004C2CD2"/>
    <w:rsid w:val="004C53A4"/>
    <w:rsid w:val="004C6DB2"/>
    <w:rsid w:val="004E4D63"/>
    <w:rsid w:val="005014AF"/>
    <w:rsid w:val="0050684E"/>
    <w:rsid w:val="005633A0"/>
    <w:rsid w:val="00570E1D"/>
    <w:rsid w:val="00595127"/>
    <w:rsid w:val="005A230E"/>
    <w:rsid w:val="005D13DF"/>
    <w:rsid w:val="005D364C"/>
    <w:rsid w:val="005F2802"/>
    <w:rsid w:val="005F7132"/>
    <w:rsid w:val="006019F1"/>
    <w:rsid w:val="006509AF"/>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340CA"/>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Www.SangSan.Cn</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2022-01-27T10:00:00Z</dcterms:created>
  <dcterms:modified xsi:type="dcterms:W3CDTF">2022-01-27T10:00:00Z</dcterms:modified>
</cp:coreProperties>
</file>