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CA0" w:rsidRDefault="00486CA0" w:rsidP="00486CA0">
      <w:pPr>
        <w:spacing w:line="360" w:lineRule="auto"/>
        <w:rPr>
          <w:rFonts w:ascii="黑体" w:eastAsia="黑体" w:hint="eastAsia"/>
          <w:sz w:val="36"/>
          <w:szCs w:val="36"/>
        </w:rPr>
      </w:pPr>
    </w:p>
    <w:p w:rsidR="00486CA0" w:rsidRPr="008767F7" w:rsidRDefault="00486CA0" w:rsidP="00486CA0">
      <w:pPr>
        <w:spacing w:line="360" w:lineRule="auto"/>
        <w:ind w:firstLineChars="800" w:firstLine="2880"/>
        <w:rPr>
          <w:rFonts w:ascii="黑体" w:eastAsia="黑体" w:hint="eastAsia"/>
          <w:sz w:val="36"/>
          <w:szCs w:val="36"/>
        </w:rPr>
      </w:pPr>
      <w:bookmarkStart w:id="0" w:name="_GoBack"/>
      <w:bookmarkEnd w:id="0"/>
      <w:r w:rsidRPr="008767F7">
        <w:rPr>
          <w:rFonts w:ascii="黑体" w:eastAsia="黑体" w:hint="eastAsia"/>
          <w:sz w:val="36"/>
          <w:szCs w:val="36"/>
        </w:rPr>
        <w:t>小额诉讼指引</w:t>
      </w:r>
    </w:p>
    <w:p w:rsidR="00486CA0" w:rsidRDefault="00486CA0" w:rsidP="00486CA0">
      <w:pPr>
        <w:spacing w:line="360" w:lineRule="auto"/>
        <w:rPr>
          <w:rFonts w:hint="eastAsia"/>
          <w:sz w:val="24"/>
        </w:rPr>
      </w:pPr>
    </w:p>
    <w:p w:rsidR="00486CA0" w:rsidRPr="008767F7" w:rsidRDefault="00486CA0" w:rsidP="00486CA0">
      <w:pPr>
        <w:spacing w:line="360" w:lineRule="auto"/>
        <w:ind w:firstLineChars="200" w:firstLine="480"/>
        <w:rPr>
          <w:rFonts w:ascii="黑体" w:eastAsia="黑体" w:hint="eastAsia"/>
          <w:sz w:val="24"/>
        </w:rPr>
      </w:pPr>
      <w:proofErr w:type="gramStart"/>
      <w:r w:rsidRPr="008767F7">
        <w:rPr>
          <w:rFonts w:ascii="黑体" w:eastAsia="黑体" w:hint="eastAsia"/>
          <w:sz w:val="24"/>
        </w:rPr>
        <w:t>一</w:t>
      </w:r>
      <w:proofErr w:type="gramEnd"/>
      <w:r w:rsidRPr="008767F7">
        <w:rPr>
          <w:rFonts w:ascii="黑体" w:eastAsia="黑体" w:hint="eastAsia"/>
          <w:sz w:val="24"/>
        </w:rPr>
        <w:t xml:space="preserve">  小额诉讼的范围</w:t>
      </w:r>
      <w:r w:rsidRPr="008767F7">
        <w:rPr>
          <w:rFonts w:ascii="黑体" w:eastAsia="黑体" w:hAnsi="宋体" w:cs="宋体" w:hint="eastAsia"/>
          <w:sz w:val="24"/>
        </w:rPr>
        <w:t></w:t>
      </w:r>
    </w:p>
    <w:p w:rsidR="00486CA0" w:rsidRDefault="00486CA0" w:rsidP="00486CA0">
      <w:pPr>
        <w:spacing w:line="360" w:lineRule="auto"/>
        <w:ind w:firstLineChars="150" w:firstLine="360"/>
        <w:rPr>
          <w:rFonts w:hint="eastAsia"/>
          <w:sz w:val="24"/>
        </w:rPr>
      </w:pPr>
      <w:r>
        <w:rPr>
          <w:rFonts w:hint="eastAsia"/>
          <w:sz w:val="24"/>
        </w:rPr>
        <w:t>事实清楚、权利义务关系明确、当事人争议不大，案件标的额为立案时上一年度广东省城镇就业人员年平均工资百分之三十以下的下列民事案件，可适用小额诉讼程序审理：</w:t>
      </w:r>
    </w:p>
    <w:p w:rsidR="00486CA0" w:rsidRPr="008767F7" w:rsidRDefault="00486CA0" w:rsidP="00486CA0">
      <w:pPr>
        <w:spacing w:line="360" w:lineRule="auto"/>
        <w:ind w:firstLineChars="150" w:firstLine="360"/>
        <w:rPr>
          <w:sz w:val="24"/>
        </w:rPr>
      </w:pPr>
      <w:r w:rsidRPr="008767F7">
        <w:rPr>
          <w:rFonts w:hint="eastAsia"/>
          <w:sz w:val="24"/>
        </w:rPr>
        <w:t>（一）借款、买卖、租赁、借用、承揽、农村土地承包、储蓄存款和服务合同等合同纠纷案件。</w:t>
      </w:r>
      <w:r w:rsidRPr="008767F7">
        <w:rPr>
          <w:rFonts w:ascii="宋体" w:hAnsi="宋体" w:cs="宋体" w:hint="eastAsia"/>
          <w:sz w:val="24"/>
        </w:rPr>
        <w:t></w:t>
      </w:r>
    </w:p>
    <w:p w:rsidR="00486CA0" w:rsidRPr="008767F7" w:rsidRDefault="00486CA0" w:rsidP="00486CA0">
      <w:pPr>
        <w:spacing w:line="360" w:lineRule="auto"/>
        <w:ind w:firstLineChars="150" w:firstLine="360"/>
        <w:rPr>
          <w:sz w:val="24"/>
        </w:rPr>
      </w:pPr>
      <w:r w:rsidRPr="008767F7">
        <w:rPr>
          <w:rFonts w:hint="eastAsia"/>
          <w:sz w:val="24"/>
        </w:rPr>
        <w:t>（二）身份关系明确的继承纠纷，不涉及子女抚养的离婚后财产纠纷案件。</w:t>
      </w:r>
      <w:r w:rsidRPr="008767F7">
        <w:rPr>
          <w:rFonts w:ascii="宋体" w:hAnsi="宋体" w:cs="宋体" w:hint="eastAsia"/>
          <w:sz w:val="24"/>
        </w:rPr>
        <w:t></w:t>
      </w:r>
      <w:r>
        <w:rPr>
          <w:rFonts w:ascii="宋体" w:hAnsi="宋体" w:cs="宋体" w:hint="eastAsia"/>
          <w:sz w:val="24"/>
        </w:rPr>
        <w:t xml:space="preserve"> </w:t>
      </w:r>
      <w:r w:rsidRPr="008767F7">
        <w:rPr>
          <w:rFonts w:hint="eastAsia"/>
          <w:sz w:val="24"/>
        </w:rPr>
        <w:t>（三）身份关系明确，仅在给付数额、时间上存在争议的抚养费、赡养费、扶养费纠纷案件。</w:t>
      </w:r>
      <w:r w:rsidRPr="008767F7">
        <w:rPr>
          <w:rFonts w:ascii="宋体" w:hAnsi="宋体" w:cs="宋体" w:hint="eastAsia"/>
          <w:sz w:val="24"/>
        </w:rPr>
        <w:t></w:t>
      </w:r>
    </w:p>
    <w:p w:rsidR="00486CA0" w:rsidRPr="008767F7" w:rsidRDefault="00486CA0" w:rsidP="00486CA0">
      <w:pPr>
        <w:spacing w:line="360" w:lineRule="auto"/>
        <w:ind w:firstLineChars="150" w:firstLine="360"/>
        <w:rPr>
          <w:sz w:val="24"/>
        </w:rPr>
      </w:pPr>
      <w:r w:rsidRPr="008767F7">
        <w:rPr>
          <w:rFonts w:hint="eastAsia"/>
          <w:sz w:val="24"/>
        </w:rPr>
        <w:t>（四）交通事故损害赔偿、产品质量损害赔偿等人身和财产侵权案件，不当得利和无因管理纠纷案件。</w:t>
      </w:r>
      <w:r w:rsidRPr="008767F7">
        <w:rPr>
          <w:rFonts w:ascii="宋体" w:hAnsi="宋体" w:cs="宋体" w:hint="eastAsia"/>
          <w:sz w:val="24"/>
        </w:rPr>
        <w:t></w:t>
      </w:r>
    </w:p>
    <w:p w:rsidR="00486CA0" w:rsidRPr="008767F7" w:rsidRDefault="00486CA0" w:rsidP="00486CA0">
      <w:pPr>
        <w:spacing w:line="360" w:lineRule="auto"/>
        <w:ind w:firstLineChars="150" w:firstLine="360"/>
        <w:rPr>
          <w:sz w:val="24"/>
        </w:rPr>
      </w:pPr>
      <w:r w:rsidRPr="008767F7">
        <w:rPr>
          <w:rFonts w:hint="eastAsia"/>
          <w:sz w:val="24"/>
        </w:rPr>
        <w:t>（五）劳</w:t>
      </w:r>
      <w:r>
        <w:rPr>
          <w:rFonts w:hint="eastAsia"/>
          <w:sz w:val="24"/>
        </w:rPr>
        <w:t>动合同</w:t>
      </w:r>
      <w:r w:rsidRPr="008767F7">
        <w:rPr>
          <w:rFonts w:hint="eastAsia"/>
          <w:sz w:val="24"/>
        </w:rPr>
        <w:t>关系清楚，仅在劳动报酬、工伤医疗费、经济补偿金或赔偿金等给付数额、时间上存在争议的劳动</w:t>
      </w:r>
      <w:r>
        <w:rPr>
          <w:rFonts w:hint="eastAsia"/>
          <w:sz w:val="24"/>
        </w:rPr>
        <w:t>合同</w:t>
      </w:r>
      <w:r w:rsidRPr="008767F7">
        <w:rPr>
          <w:rFonts w:hint="eastAsia"/>
          <w:sz w:val="24"/>
        </w:rPr>
        <w:t>纠纷案件。</w:t>
      </w:r>
      <w:r w:rsidRPr="008767F7">
        <w:rPr>
          <w:rFonts w:ascii="宋体" w:hAnsi="宋体" w:cs="宋体" w:hint="eastAsia"/>
          <w:sz w:val="24"/>
        </w:rPr>
        <w:t></w:t>
      </w:r>
    </w:p>
    <w:p w:rsidR="00486CA0" w:rsidRPr="008767F7" w:rsidRDefault="00486CA0" w:rsidP="00486CA0">
      <w:pPr>
        <w:spacing w:line="360" w:lineRule="auto"/>
        <w:ind w:firstLineChars="150" w:firstLine="360"/>
        <w:rPr>
          <w:sz w:val="24"/>
        </w:rPr>
      </w:pPr>
      <w:r w:rsidRPr="008767F7">
        <w:rPr>
          <w:rFonts w:hint="eastAsia"/>
          <w:sz w:val="24"/>
        </w:rPr>
        <w:t>（六）劳务关系清楚，仅在劳务报酬给付数额、时间</w:t>
      </w:r>
      <w:r>
        <w:rPr>
          <w:rFonts w:hint="eastAsia"/>
          <w:sz w:val="24"/>
        </w:rPr>
        <w:t>上</w:t>
      </w:r>
      <w:r w:rsidRPr="008767F7">
        <w:rPr>
          <w:rFonts w:hint="eastAsia"/>
          <w:sz w:val="24"/>
        </w:rPr>
        <w:t>存在争议的劳务合同纠纷案件。</w:t>
      </w:r>
      <w:r w:rsidRPr="008767F7">
        <w:rPr>
          <w:rFonts w:ascii="宋体" w:hAnsi="宋体" w:cs="宋体" w:hint="eastAsia"/>
          <w:sz w:val="24"/>
        </w:rPr>
        <w:t></w:t>
      </w:r>
    </w:p>
    <w:p w:rsidR="00486CA0" w:rsidRDefault="00486CA0" w:rsidP="00486CA0">
      <w:pPr>
        <w:spacing w:line="360" w:lineRule="auto"/>
        <w:ind w:firstLineChars="150" w:firstLine="360"/>
        <w:rPr>
          <w:rFonts w:hint="eastAsia"/>
          <w:sz w:val="24"/>
        </w:rPr>
      </w:pPr>
      <w:r w:rsidRPr="008767F7">
        <w:rPr>
          <w:rFonts w:hint="eastAsia"/>
          <w:sz w:val="24"/>
        </w:rPr>
        <w:t>（七）其他适用小额诉讼程序审理的案件。</w:t>
      </w:r>
    </w:p>
    <w:p w:rsidR="00486CA0" w:rsidRDefault="00486CA0" w:rsidP="00486CA0">
      <w:pPr>
        <w:spacing w:line="360" w:lineRule="auto"/>
        <w:ind w:firstLineChars="200" w:firstLine="480"/>
        <w:rPr>
          <w:rFonts w:hint="eastAsia"/>
          <w:sz w:val="24"/>
        </w:rPr>
      </w:pPr>
      <w:r w:rsidRPr="008767F7">
        <w:rPr>
          <w:rFonts w:hint="eastAsia"/>
          <w:sz w:val="24"/>
        </w:rPr>
        <w:t>对上述第</w:t>
      </w:r>
      <w:r w:rsidRPr="008767F7">
        <w:rPr>
          <w:sz w:val="24"/>
        </w:rPr>
        <w:t>(</w:t>
      </w:r>
      <w:r w:rsidRPr="008767F7">
        <w:rPr>
          <w:rFonts w:hint="eastAsia"/>
          <w:sz w:val="24"/>
        </w:rPr>
        <w:t>五</w:t>
      </w:r>
      <w:r w:rsidRPr="008767F7">
        <w:rPr>
          <w:sz w:val="24"/>
        </w:rPr>
        <w:t>)</w:t>
      </w:r>
      <w:r w:rsidRPr="008767F7">
        <w:rPr>
          <w:rFonts w:hint="eastAsia"/>
          <w:sz w:val="24"/>
        </w:rPr>
        <w:t>项规定的劳动合同纠纷案件，根据最高</w:t>
      </w:r>
      <w:r>
        <w:rPr>
          <w:rFonts w:hint="eastAsia"/>
          <w:sz w:val="24"/>
        </w:rPr>
        <w:t>法院</w:t>
      </w:r>
      <w:r w:rsidRPr="008767F7">
        <w:rPr>
          <w:rFonts w:hint="eastAsia"/>
          <w:sz w:val="24"/>
        </w:rPr>
        <w:t>《关于审理劳动争议案件适用法律若干问题的解释（三）》第十三条规定，如当事人请求的单项数额均</w:t>
      </w:r>
      <w:r>
        <w:rPr>
          <w:rFonts w:hint="eastAsia"/>
          <w:sz w:val="24"/>
        </w:rPr>
        <w:t>在上一年度广东省城镇就业人员年平均工资百分之三十以下的，</w:t>
      </w:r>
      <w:r w:rsidRPr="008767F7">
        <w:rPr>
          <w:rFonts w:hint="eastAsia"/>
          <w:sz w:val="24"/>
        </w:rPr>
        <w:t>可适用小额诉讼程序审理。</w:t>
      </w:r>
    </w:p>
    <w:p w:rsidR="00486CA0" w:rsidRPr="008767F7" w:rsidRDefault="00486CA0" w:rsidP="00486CA0">
      <w:pPr>
        <w:spacing w:line="360" w:lineRule="auto"/>
        <w:ind w:firstLineChars="200" w:firstLine="480"/>
        <w:rPr>
          <w:sz w:val="24"/>
        </w:rPr>
      </w:pPr>
      <w:r w:rsidRPr="008767F7">
        <w:rPr>
          <w:rFonts w:hint="eastAsia"/>
          <w:sz w:val="24"/>
        </w:rPr>
        <w:t>已经适用小额诉讼程序审理的案件，当事人变更诉讼请求、追加当事人，如当事人变更的诉讼请求</w:t>
      </w:r>
      <w:r>
        <w:rPr>
          <w:rFonts w:hint="eastAsia"/>
          <w:sz w:val="24"/>
        </w:rPr>
        <w:t>标的额</w:t>
      </w:r>
      <w:r w:rsidRPr="008767F7">
        <w:rPr>
          <w:rFonts w:hint="eastAsia"/>
          <w:sz w:val="24"/>
        </w:rPr>
        <w:t>仍</w:t>
      </w:r>
      <w:r>
        <w:rPr>
          <w:rFonts w:hint="eastAsia"/>
          <w:sz w:val="24"/>
        </w:rPr>
        <w:t>在上一年度广东省城镇就业人员年平均工资百分之三十以下的</w:t>
      </w:r>
      <w:r w:rsidRPr="008767F7">
        <w:rPr>
          <w:rFonts w:hint="eastAsia"/>
          <w:sz w:val="24"/>
        </w:rPr>
        <w:t>，可继续适用小额诉讼程序审理。</w:t>
      </w:r>
      <w:r w:rsidRPr="008767F7">
        <w:rPr>
          <w:rFonts w:ascii="宋体" w:hAnsi="宋体" w:cs="宋体" w:hint="eastAsia"/>
          <w:sz w:val="24"/>
        </w:rPr>
        <w:t></w:t>
      </w:r>
    </w:p>
    <w:p w:rsidR="00486CA0" w:rsidRDefault="00486CA0" w:rsidP="00486CA0">
      <w:pPr>
        <w:spacing w:line="360" w:lineRule="auto"/>
        <w:ind w:firstLineChars="200" w:firstLine="480"/>
        <w:rPr>
          <w:rFonts w:ascii="黑体" w:eastAsia="黑体" w:hint="eastAsia"/>
          <w:sz w:val="24"/>
        </w:rPr>
      </w:pPr>
    </w:p>
    <w:p w:rsidR="00486CA0" w:rsidRPr="00B31ACC" w:rsidRDefault="00486CA0" w:rsidP="00486CA0">
      <w:pPr>
        <w:spacing w:line="360" w:lineRule="auto"/>
        <w:ind w:firstLineChars="200" w:firstLine="480"/>
        <w:rPr>
          <w:rFonts w:ascii="黑体" w:eastAsia="黑体" w:hint="eastAsia"/>
          <w:sz w:val="24"/>
        </w:rPr>
      </w:pPr>
      <w:r w:rsidRPr="00B31ACC">
        <w:rPr>
          <w:rFonts w:ascii="黑体" w:eastAsia="黑体" w:hint="eastAsia"/>
          <w:sz w:val="24"/>
        </w:rPr>
        <w:t>二  不适用小额诉讼程序的</w:t>
      </w:r>
      <w:r>
        <w:rPr>
          <w:rFonts w:ascii="黑体" w:eastAsia="黑体" w:hint="eastAsia"/>
          <w:sz w:val="24"/>
        </w:rPr>
        <w:t>情形</w:t>
      </w:r>
      <w:r w:rsidRPr="00B31ACC">
        <w:rPr>
          <w:rFonts w:ascii="黑体" w:eastAsia="黑体" w:hAnsi="宋体" w:cs="宋体" w:hint="eastAsia"/>
          <w:sz w:val="24"/>
        </w:rPr>
        <w:t></w:t>
      </w:r>
    </w:p>
    <w:p w:rsidR="00486CA0" w:rsidRPr="008767F7" w:rsidRDefault="00486CA0" w:rsidP="00486CA0">
      <w:pPr>
        <w:spacing w:line="360" w:lineRule="auto"/>
        <w:ind w:firstLineChars="200" w:firstLine="480"/>
        <w:rPr>
          <w:sz w:val="24"/>
        </w:rPr>
      </w:pPr>
      <w:r>
        <w:rPr>
          <w:rFonts w:hint="eastAsia"/>
          <w:sz w:val="24"/>
        </w:rPr>
        <w:t>（</w:t>
      </w:r>
      <w:r w:rsidRPr="008767F7">
        <w:rPr>
          <w:rFonts w:hint="eastAsia"/>
          <w:sz w:val="24"/>
        </w:rPr>
        <w:t>一）起诉时被告下落不明或者原告不能</w:t>
      </w:r>
      <w:r>
        <w:rPr>
          <w:rFonts w:hint="eastAsia"/>
          <w:sz w:val="24"/>
        </w:rPr>
        <w:t>提交</w:t>
      </w:r>
      <w:r w:rsidRPr="008767F7">
        <w:rPr>
          <w:rFonts w:hint="eastAsia"/>
          <w:sz w:val="24"/>
        </w:rPr>
        <w:t>被告详细地址的</w:t>
      </w:r>
      <w:r>
        <w:rPr>
          <w:rFonts w:hint="eastAsia"/>
          <w:sz w:val="24"/>
        </w:rPr>
        <w:t>；</w:t>
      </w:r>
      <w:r w:rsidRPr="008767F7">
        <w:rPr>
          <w:rFonts w:ascii="宋体" w:hAnsi="宋体" w:cs="宋体" w:hint="eastAsia"/>
          <w:sz w:val="24"/>
        </w:rPr>
        <w:t></w:t>
      </w:r>
    </w:p>
    <w:p w:rsidR="00486CA0" w:rsidRPr="008767F7" w:rsidRDefault="00486CA0" w:rsidP="00486CA0">
      <w:pPr>
        <w:spacing w:line="360" w:lineRule="auto"/>
        <w:ind w:firstLineChars="200" w:firstLine="480"/>
        <w:rPr>
          <w:sz w:val="24"/>
        </w:rPr>
      </w:pPr>
      <w:r w:rsidRPr="008767F7">
        <w:rPr>
          <w:rFonts w:hint="eastAsia"/>
          <w:sz w:val="24"/>
        </w:rPr>
        <w:lastRenderedPageBreak/>
        <w:t>（二）共同诉讼中一方或者双方当事人人数众多的</w:t>
      </w:r>
      <w:r>
        <w:rPr>
          <w:rFonts w:hint="eastAsia"/>
          <w:sz w:val="24"/>
        </w:rPr>
        <w:t>；</w:t>
      </w:r>
      <w:r w:rsidRPr="008767F7">
        <w:rPr>
          <w:rFonts w:ascii="宋体" w:hAnsi="宋体" w:cs="宋体" w:hint="eastAsia"/>
          <w:sz w:val="24"/>
        </w:rPr>
        <w:t></w:t>
      </w:r>
    </w:p>
    <w:p w:rsidR="00486CA0" w:rsidRDefault="00486CA0" w:rsidP="00486CA0">
      <w:pPr>
        <w:spacing w:line="360" w:lineRule="auto"/>
        <w:ind w:firstLineChars="200" w:firstLine="480"/>
        <w:rPr>
          <w:rFonts w:hint="eastAsia"/>
          <w:sz w:val="24"/>
        </w:rPr>
      </w:pPr>
      <w:r w:rsidRPr="008767F7">
        <w:rPr>
          <w:rFonts w:hint="eastAsia"/>
          <w:sz w:val="24"/>
        </w:rPr>
        <w:t>（三）</w:t>
      </w:r>
      <w:r>
        <w:rPr>
          <w:rFonts w:hint="eastAsia"/>
          <w:sz w:val="24"/>
        </w:rPr>
        <w:t>涉外民事纠纷；</w:t>
      </w:r>
    </w:p>
    <w:p w:rsidR="00486CA0" w:rsidRPr="008767F7" w:rsidRDefault="00486CA0" w:rsidP="00486CA0">
      <w:pPr>
        <w:spacing w:line="360" w:lineRule="auto"/>
        <w:ind w:firstLineChars="200" w:firstLine="480"/>
        <w:rPr>
          <w:sz w:val="24"/>
        </w:rPr>
      </w:pPr>
      <w:r>
        <w:rPr>
          <w:rFonts w:hint="eastAsia"/>
          <w:sz w:val="24"/>
        </w:rPr>
        <w:t>（四）需要评估、鉴定或者对诉前评估、鉴定结果有异议的纠纷；</w:t>
      </w:r>
      <w:r w:rsidRPr="008767F7">
        <w:rPr>
          <w:rFonts w:ascii="宋体" w:hAnsi="宋体" w:cs="宋体" w:hint="eastAsia"/>
          <w:sz w:val="24"/>
        </w:rPr>
        <w:t></w:t>
      </w:r>
    </w:p>
    <w:p w:rsidR="00486CA0" w:rsidRPr="008767F7" w:rsidRDefault="00486CA0" w:rsidP="00486CA0">
      <w:pPr>
        <w:spacing w:line="360" w:lineRule="auto"/>
        <w:ind w:firstLineChars="200" w:firstLine="480"/>
        <w:rPr>
          <w:sz w:val="24"/>
        </w:rPr>
      </w:pPr>
      <w:r w:rsidRPr="008767F7">
        <w:rPr>
          <w:rFonts w:hint="eastAsia"/>
          <w:sz w:val="24"/>
        </w:rPr>
        <w:t>（</w:t>
      </w:r>
      <w:r>
        <w:rPr>
          <w:rFonts w:hint="eastAsia"/>
          <w:sz w:val="24"/>
        </w:rPr>
        <w:t>五</w:t>
      </w:r>
      <w:r w:rsidRPr="008767F7">
        <w:rPr>
          <w:rFonts w:hint="eastAsia"/>
          <w:sz w:val="24"/>
        </w:rPr>
        <w:t>）法律规定应当适用特别程序、审判监督程序、督促程序和公示催告程序的</w:t>
      </w:r>
      <w:r>
        <w:rPr>
          <w:rFonts w:hint="eastAsia"/>
          <w:sz w:val="24"/>
        </w:rPr>
        <w:t>；</w:t>
      </w:r>
      <w:r w:rsidRPr="008767F7">
        <w:rPr>
          <w:rFonts w:ascii="宋体" w:hAnsi="宋体" w:cs="宋体" w:hint="eastAsia"/>
          <w:sz w:val="24"/>
        </w:rPr>
        <w:t></w:t>
      </w:r>
    </w:p>
    <w:p w:rsidR="00486CA0" w:rsidRPr="008767F7" w:rsidRDefault="00486CA0" w:rsidP="00486CA0">
      <w:pPr>
        <w:spacing w:line="360" w:lineRule="auto"/>
        <w:ind w:firstLineChars="200" w:firstLine="480"/>
        <w:rPr>
          <w:sz w:val="24"/>
        </w:rPr>
      </w:pPr>
      <w:r w:rsidRPr="008767F7">
        <w:rPr>
          <w:rFonts w:hint="eastAsia"/>
          <w:sz w:val="24"/>
        </w:rPr>
        <w:t>（</w:t>
      </w:r>
      <w:r>
        <w:rPr>
          <w:rFonts w:hint="eastAsia"/>
          <w:sz w:val="24"/>
        </w:rPr>
        <w:t>六</w:t>
      </w:r>
      <w:r w:rsidRPr="008767F7">
        <w:rPr>
          <w:rFonts w:hint="eastAsia"/>
          <w:sz w:val="24"/>
        </w:rPr>
        <w:t>）发回重审的</w:t>
      </w:r>
      <w:r>
        <w:rPr>
          <w:rFonts w:hint="eastAsia"/>
          <w:sz w:val="24"/>
        </w:rPr>
        <w:t>；</w:t>
      </w:r>
    </w:p>
    <w:p w:rsidR="00486CA0" w:rsidRPr="008767F7" w:rsidRDefault="00486CA0" w:rsidP="00486CA0">
      <w:pPr>
        <w:spacing w:line="360" w:lineRule="auto"/>
        <w:ind w:firstLineChars="200" w:firstLine="480"/>
        <w:rPr>
          <w:sz w:val="24"/>
        </w:rPr>
      </w:pPr>
      <w:r w:rsidRPr="008767F7">
        <w:rPr>
          <w:rFonts w:hint="eastAsia"/>
          <w:sz w:val="24"/>
        </w:rPr>
        <w:t>（</w:t>
      </w:r>
      <w:r>
        <w:rPr>
          <w:rFonts w:hint="eastAsia"/>
          <w:sz w:val="24"/>
        </w:rPr>
        <w:t>七</w:t>
      </w:r>
      <w:r w:rsidRPr="008767F7">
        <w:rPr>
          <w:rFonts w:hint="eastAsia"/>
          <w:sz w:val="24"/>
        </w:rPr>
        <w:t>）与破产有关的</w:t>
      </w:r>
      <w:r>
        <w:rPr>
          <w:rFonts w:hint="eastAsia"/>
          <w:sz w:val="24"/>
        </w:rPr>
        <w:t>；</w:t>
      </w:r>
      <w:r w:rsidRPr="008767F7">
        <w:rPr>
          <w:rFonts w:ascii="宋体" w:hAnsi="宋体" w:cs="宋体" w:hint="eastAsia"/>
          <w:sz w:val="24"/>
        </w:rPr>
        <w:t></w:t>
      </w:r>
    </w:p>
    <w:p w:rsidR="00486CA0" w:rsidRPr="008767F7" w:rsidRDefault="00486CA0" w:rsidP="00486CA0">
      <w:pPr>
        <w:spacing w:line="360" w:lineRule="auto"/>
        <w:ind w:firstLineChars="200" w:firstLine="480"/>
        <w:rPr>
          <w:sz w:val="24"/>
        </w:rPr>
      </w:pPr>
      <w:r w:rsidRPr="008767F7">
        <w:rPr>
          <w:rFonts w:hint="eastAsia"/>
          <w:sz w:val="24"/>
        </w:rPr>
        <w:t>（</w:t>
      </w:r>
      <w:r>
        <w:rPr>
          <w:rFonts w:hint="eastAsia"/>
          <w:sz w:val="24"/>
        </w:rPr>
        <w:t>八</w:t>
      </w:r>
      <w:r w:rsidRPr="008767F7">
        <w:rPr>
          <w:rFonts w:hint="eastAsia"/>
          <w:sz w:val="24"/>
        </w:rPr>
        <w:t>）</w:t>
      </w:r>
      <w:r>
        <w:rPr>
          <w:rFonts w:hint="eastAsia"/>
          <w:sz w:val="24"/>
        </w:rPr>
        <w:t>涉及</w:t>
      </w:r>
      <w:r w:rsidRPr="008767F7">
        <w:rPr>
          <w:rFonts w:hint="eastAsia"/>
          <w:sz w:val="24"/>
        </w:rPr>
        <w:t>知识产权</w:t>
      </w:r>
      <w:r>
        <w:rPr>
          <w:rFonts w:hint="eastAsia"/>
          <w:sz w:val="24"/>
        </w:rPr>
        <w:t>、</w:t>
      </w:r>
      <w:r w:rsidRPr="008767F7">
        <w:rPr>
          <w:rFonts w:hint="eastAsia"/>
          <w:sz w:val="24"/>
        </w:rPr>
        <w:t>人身关系</w:t>
      </w:r>
      <w:r>
        <w:rPr>
          <w:rFonts w:hint="eastAsia"/>
          <w:sz w:val="24"/>
        </w:rPr>
        <w:t>、</w:t>
      </w:r>
      <w:r w:rsidRPr="008767F7">
        <w:rPr>
          <w:rFonts w:hint="eastAsia"/>
          <w:sz w:val="24"/>
        </w:rPr>
        <w:t>财产确权的</w:t>
      </w:r>
      <w:r>
        <w:rPr>
          <w:rFonts w:hint="eastAsia"/>
          <w:sz w:val="24"/>
        </w:rPr>
        <w:t>；</w:t>
      </w:r>
      <w:r w:rsidRPr="008767F7">
        <w:rPr>
          <w:rFonts w:ascii="宋体" w:hAnsi="宋体" w:cs="宋体" w:hint="eastAsia"/>
          <w:sz w:val="24"/>
        </w:rPr>
        <w:t></w:t>
      </w:r>
    </w:p>
    <w:p w:rsidR="00486CA0" w:rsidRPr="008767F7" w:rsidRDefault="00486CA0" w:rsidP="00486CA0">
      <w:pPr>
        <w:spacing w:line="360" w:lineRule="auto"/>
        <w:ind w:firstLineChars="200" w:firstLine="480"/>
        <w:rPr>
          <w:sz w:val="24"/>
        </w:rPr>
      </w:pPr>
      <w:r w:rsidRPr="008767F7">
        <w:rPr>
          <w:rFonts w:hint="eastAsia"/>
          <w:sz w:val="24"/>
        </w:rPr>
        <w:t>（</w:t>
      </w:r>
      <w:r>
        <w:rPr>
          <w:rFonts w:hint="eastAsia"/>
          <w:sz w:val="24"/>
        </w:rPr>
        <w:t>九</w:t>
      </w:r>
      <w:r w:rsidRPr="008767F7">
        <w:rPr>
          <w:rFonts w:hint="eastAsia"/>
          <w:sz w:val="24"/>
        </w:rPr>
        <w:t>）其他不宜适用小额诉讼程序的。</w:t>
      </w:r>
      <w:r w:rsidRPr="008767F7">
        <w:rPr>
          <w:rFonts w:ascii="宋体" w:hAnsi="宋体" w:cs="宋体" w:hint="eastAsia"/>
          <w:sz w:val="24"/>
        </w:rPr>
        <w:t></w:t>
      </w:r>
    </w:p>
    <w:p w:rsidR="00486CA0" w:rsidRPr="008767F7" w:rsidRDefault="00486CA0" w:rsidP="00486CA0">
      <w:pPr>
        <w:spacing w:line="360" w:lineRule="auto"/>
        <w:rPr>
          <w:sz w:val="24"/>
        </w:rPr>
      </w:pPr>
    </w:p>
    <w:p w:rsidR="00486CA0" w:rsidRPr="00F52459" w:rsidRDefault="00486CA0" w:rsidP="00486CA0">
      <w:pPr>
        <w:spacing w:line="360" w:lineRule="auto"/>
        <w:ind w:firstLineChars="200" w:firstLine="480"/>
        <w:rPr>
          <w:rFonts w:ascii="黑体" w:eastAsia="黑体" w:hint="eastAsia"/>
          <w:sz w:val="24"/>
        </w:rPr>
      </w:pPr>
      <w:r w:rsidRPr="00F52459">
        <w:rPr>
          <w:rFonts w:ascii="黑体" w:eastAsia="黑体" w:hint="eastAsia"/>
          <w:sz w:val="24"/>
        </w:rPr>
        <w:t>三 小额诉讼程序须知</w:t>
      </w:r>
      <w:r w:rsidRPr="00F52459">
        <w:rPr>
          <w:rFonts w:ascii="黑体" w:eastAsia="黑体" w:hAnsi="宋体" w:cs="宋体" w:hint="eastAsia"/>
          <w:sz w:val="24"/>
        </w:rPr>
        <w:t></w:t>
      </w:r>
    </w:p>
    <w:p w:rsidR="00486CA0" w:rsidRPr="008767F7" w:rsidRDefault="00486CA0" w:rsidP="00486CA0">
      <w:pPr>
        <w:spacing w:line="360" w:lineRule="auto"/>
        <w:ind w:firstLineChars="200" w:firstLine="480"/>
        <w:rPr>
          <w:sz w:val="24"/>
        </w:rPr>
      </w:pPr>
      <w:r w:rsidRPr="008767F7">
        <w:rPr>
          <w:rFonts w:hint="eastAsia"/>
          <w:sz w:val="24"/>
        </w:rPr>
        <w:t>（一）根据《中华人民共和国民事诉讼法》第一百六十二条的规定，小额诉讼的适用范围是事实清楚、权利义务关系明确、争议标的额为广东省上</w:t>
      </w:r>
      <w:r>
        <w:rPr>
          <w:rFonts w:hint="eastAsia"/>
          <w:sz w:val="24"/>
        </w:rPr>
        <w:t>一</w:t>
      </w:r>
      <w:r w:rsidRPr="008767F7">
        <w:rPr>
          <w:rFonts w:hint="eastAsia"/>
          <w:sz w:val="24"/>
        </w:rPr>
        <w:t>年度</w:t>
      </w:r>
      <w:r>
        <w:rPr>
          <w:rFonts w:hint="eastAsia"/>
          <w:sz w:val="24"/>
        </w:rPr>
        <w:t>城镇</w:t>
      </w:r>
      <w:r w:rsidRPr="008767F7">
        <w:rPr>
          <w:rFonts w:hint="eastAsia"/>
          <w:sz w:val="24"/>
        </w:rPr>
        <w:t>就业人员年平均工资百分之三十以下的简易民商事案件。</w:t>
      </w:r>
    </w:p>
    <w:p w:rsidR="00486CA0" w:rsidRPr="008767F7" w:rsidRDefault="00486CA0" w:rsidP="00486CA0">
      <w:pPr>
        <w:spacing w:line="360" w:lineRule="auto"/>
        <w:ind w:firstLineChars="150" w:firstLine="360"/>
        <w:rPr>
          <w:sz w:val="24"/>
        </w:rPr>
      </w:pPr>
      <w:r w:rsidRPr="008767F7">
        <w:rPr>
          <w:rFonts w:hint="eastAsia"/>
          <w:sz w:val="24"/>
        </w:rPr>
        <w:t>（二）</w:t>
      </w:r>
      <w:r>
        <w:rPr>
          <w:rFonts w:hint="eastAsia"/>
          <w:sz w:val="24"/>
        </w:rPr>
        <w:t>适用</w:t>
      </w:r>
      <w:r w:rsidRPr="008767F7">
        <w:rPr>
          <w:rFonts w:hint="eastAsia"/>
          <w:sz w:val="24"/>
        </w:rPr>
        <w:t>小额诉讼程序减半收取</w:t>
      </w:r>
      <w:r>
        <w:rPr>
          <w:rFonts w:hint="eastAsia"/>
          <w:sz w:val="24"/>
        </w:rPr>
        <w:t>案件</w:t>
      </w:r>
      <w:r w:rsidRPr="008767F7">
        <w:rPr>
          <w:rFonts w:hint="eastAsia"/>
          <w:sz w:val="24"/>
        </w:rPr>
        <w:t>受理费。</w:t>
      </w:r>
    </w:p>
    <w:p w:rsidR="00486CA0" w:rsidRPr="008767F7" w:rsidRDefault="00486CA0" w:rsidP="00486CA0">
      <w:pPr>
        <w:spacing w:line="360" w:lineRule="auto"/>
        <w:ind w:firstLineChars="150" w:firstLine="360"/>
        <w:rPr>
          <w:sz w:val="24"/>
        </w:rPr>
      </w:pPr>
      <w:r w:rsidRPr="008767F7">
        <w:rPr>
          <w:rFonts w:hint="eastAsia"/>
          <w:sz w:val="24"/>
        </w:rPr>
        <w:t>（三）适用小额诉讼程序的民商事案件由一名法官独任审理，一般应在立案之日起一个月内审结。特殊情况经批准，可</w:t>
      </w:r>
      <w:r>
        <w:rPr>
          <w:rFonts w:hint="eastAsia"/>
          <w:sz w:val="24"/>
        </w:rPr>
        <w:t>以</w:t>
      </w:r>
      <w:r w:rsidRPr="008767F7">
        <w:rPr>
          <w:rFonts w:hint="eastAsia"/>
          <w:sz w:val="24"/>
        </w:rPr>
        <w:t>延长至三个月。</w:t>
      </w:r>
      <w:r w:rsidRPr="008767F7">
        <w:rPr>
          <w:rFonts w:ascii="宋体" w:hAnsi="宋体" w:cs="宋体" w:hint="eastAsia"/>
          <w:sz w:val="24"/>
        </w:rPr>
        <w:t></w:t>
      </w:r>
    </w:p>
    <w:p w:rsidR="00486CA0" w:rsidRPr="008767F7" w:rsidRDefault="00486CA0" w:rsidP="00486CA0">
      <w:pPr>
        <w:spacing w:line="360" w:lineRule="auto"/>
        <w:ind w:firstLineChars="200" w:firstLine="480"/>
        <w:rPr>
          <w:sz w:val="24"/>
        </w:rPr>
      </w:pPr>
      <w:r w:rsidRPr="008767F7">
        <w:rPr>
          <w:rFonts w:hint="eastAsia"/>
          <w:sz w:val="24"/>
        </w:rPr>
        <w:t>（四）适用小额诉讼程序审理的民商事案件可以申请在晚间、休息日进行调解或</w:t>
      </w:r>
      <w:r>
        <w:rPr>
          <w:rFonts w:hint="eastAsia"/>
          <w:sz w:val="24"/>
        </w:rPr>
        <w:t>者</w:t>
      </w:r>
      <w:r w:rsidRPr="008767F7">
        <w:rPr>
          <w:rFonts w:hint="eastAsia"/>
          <w:sz w:val="24"/>
        </w:rPr>
        <w:t>开庭；还可以口头方式申请法院询问证人。</w:t>
      </w:r>
      <w:r w:rsidRPr="008767F7">
        <w:rPr>
          <w:rFonts w:ascii="宋体" w:hAnsi="宋体" w:cs="宋体" w:hint="eastAsia"/>
          <w:sz w:val="24"/>
        </w:rPr>
        <w:t></w:t>
      </w:r>
    </w:p>
    <w:p w:rsidR="00486CA0" w:rsidRPr="008767F7" w:rsidRDefault="00486CA0" w:rsidP="00486CA0">
      <w:pPr>
        <w:spacing w:line="360" w:lineRule="auto"/>
        <w:ind w:firstLineChars="200" w:firstLine="480"/>
        <w:rPr>
          <w:sz w:val="24"/>
        </w:rPr>
      </w:pPr>
      <w:r w:rsidRPr="008767F7">
        <w:rPr>
          <w:rFonts w:hint="eastAsia"/>
          <w:sz w:val="24"/>
        </w:rPr>
        <w:t>（五）适用小额诉讼程序审理的民商事案件以判决方式结案的，不得上诉。</w:t>
      </w:r>
    </w:p>
    <w:p w:rsidR="00486CA0" w:rsidRPr="008767F7" w:rsidRDefault="00486CA0" w:rsidP="00486CA0">
      <w:pPr>
        <w:spacing w:line="360" w:lineRule="auto"/>
        <w:ind w:firstLineChars="200" w:firstLine="480"/>
        <w:rPr>
          <w:sz w:val="24"/>
        </w:rPr>
      </w:pPr>
      <w:r w:rsidRPr="008767F7">
        <w:rPr>
          <w:rFonts w:hint="eastAsia"/>
          <w:sz w:val="24"/>
        </w:rPr>
        <w:t>（六）小额诉讼案件审理过程中出现以下情形的，终止适用小额诉讼程序，</w:t>
      </w:r>
      <w:proofErr w:type="gramStart"/>
      <w:r w:rsidRPr="008767F7">
        <w:rPr>
          <w:rFonts w:hint="eastAsia"/>
          <w:sz w:val="24"/>
        </w:rPr>
        <w:t>转按简易</w:t>
      </w:r>
      <w:proofErr w:type="gramEnd"/>
      <w:r w:rsidRPr="008767F7">
        <w:rPr>
          <w:rFonts w:hint="eastAsia"/>
          <w:sz w:val="24"/>
        </w:rPr>
        <w:t>程序或</w:t>
      </w:r>
      <w:r>
        <w:rPr>
          <w:rFonts w:hint="eastAsia"/>
          <w:sz w:val="24"/>
        </w:rPr>
        <w:t>者</w:t>
      </w:r>
      <w:r w:rsidRPr="008767F7">
        <w:rPr>
          <w:rFonts w:hint="eastAsia"/>
          <w:sz w:val="24"/>
        </w:rPr>
        <w:t>普通程序审理：</w:t>
      </w:r>
      <w:r w:rsidRPr="008767F7">
        <w:rPr>
          <w:rFonts w:ascii="宋体" w:hAnsi="宋体" w:cs="宋体" w:hint="eastAsia"/>
          <w:sz w:val="24"/>
        </w:rPr>
        <w:t></w:t>
      </w:r>
    </w:p>
    <w:p w:rsidR="00486CA0" w:rsidRPr="008767F7" w:rsidRDefault="00486CA0" w:rsidP="00486CA0">
      <w:pPr>
        <w:spacing w:line="360" w:lineRule="auto"/>
        <w:ind w:firstLineChars="200" w:firstLine="480"/>
        <w:rPr>
          <w:sz w:val="24"/>
        </w:rPr>
      </w:pPr>
      <w:r w:rsidRPr="008767F7">
        <w:rPr>
          <w:sz w:val="24"/>
        </w:rPr>
        <w:t>1.</w:t>
      </w:r>
      <w:r w:rsidRPr="008767F7">
        <w:rPr>
          <w:rFonts w:hint="eastAsia"/>
          <w:sz w:val="24"/>
        </w:rPr>
        <w:t>当事人变更诉讼请求，导致案件性质发生改变，不符合小额诉讼受理范围的；或者当事人增加诉讼请求，超过</w:t>
      </w:r>
      <w:r>
        <w:rPr>
          <w:rFonts w:hint="eastAsia"/>
          <w:sz w:val="24"/>
        </w:rPr>
        <w:t>法律规定适用小额诉讼程序的标的额的</w:t>
      </w:r>
      <w:r w:rsidRPr="008767F7">
        <w:rPr>
          <w:rFonts w:hint="eastAsia"/>
          <w:sz w:val="24"/>
        </w:rPr>
        <w:t>；</w:t>
      </w:r>
      <w:r w:rsidRPr="008767F7">
        <w:rPr>
          <w:rFonts w:ascii="宋体" w:hAnsi="宋体" w:cs="宋体" w:hint="eastAsia"/>
          <w:sz w:val="24"/>
        </w:rPr>
        <w:t></w:t>
      </w:r>
    </w:p>
    <w:p w:rsidR="00486CA0" w:rsidRPr="008767F7" w:rsidRDefault="00486CA0" w:rsidP="00486CA0">
      <w:pPr>
        <w:spacing w:line="360" w:lineRule="auto"/>
        <w:ind w:firstLineChars="200" w:firstLine="480"/>
        <w:rPr>
          <w:sz w:val="24"/>
        </w:rPr>
      </w:pPr>
      <w:r w:rsidRPr="008767F7">
        <w:rPr>
          <w:sz w:val="24"/>
        </w:rPr>
        <w:t>2.</w:t>
      </w:r>
      <w:r w:rsidRPr="008767F7">
        <w:rPr>
          <w:rFonts w:hint="eastAsia"/>
          <w:sz w:val="24"/>
        </w:rPr>
        <w:t>当事人申请追加或者法院认为需要追加当事人的；</w:t>
      </w:r>
      <w:r w:rsidRPr="008767F7">
        <w:rPr>
          <w:rFonts w:ascii="宋体" w:hAnsi="宋体" w:cs="宋体" w:hint="eastAsia"/>
          <w:sz w:val="24"/>
        </w:rPr>
        <w:t></w:t>
      </w:r>
    </w:p>
    <w:p w:rsidR="00486CA0" w:rsidRPr="008767F7" w:rsidRDefault="00486CA0" w:rsidP="00486CA0">
      <w:pPr>
        <w:spacing w:line="360" w:lineRule="auto"/>
        <w:ind w:firstLineChars="200" w:firstLine="480"/>
        <w:rPr>
          <w:sz w:val="24"/>
        </w:rPr>
      </w:pPr>
      <w:r w:rsidRPr="008767F7">
        <w:rPr>
          <w:sz w:val="24"/>
        </w:rPr>
        <w:t>3.</w:t>
      </w:r>
      <w:r w:rsidRPr="008767F7">
        <w:rPr>
          <w:rFonts w:hint="eastAsia"/>
          <w:sz w:val="24"/>
        </w:rPr>
        <w:t>被告提出反诉的；</w:t>
      </w:r>
      <w:r w:rsidRPr="008767F7">
        <w:rPr>
          <w:rFonts w:ascii="宋体" w:hAnsi="宋体" w:cs="宋体" w:hint="eastAsia"/>
          <w:sz w:val="24"/>
        </w:rPr>
        <w:t></w:t>
      </w:r>
    </w:p>
    <w:p w:rsidR="00486CA0" w:rsidRPr="008767F7" w:rsidRDefault="00486CA0" w:rsidP="00486CA0">
      <w:pPr>
        <w:spacing w:line="360" w:lineRule="auto"/>
        <w:ind w:firstLineChars="200" w:firstLine="480"/>
        <w:rPr>
          <w:sz w:val="24"/>
        </w:rPr>
      </w:pPr>
      <w:r w:rsidRPr="008767F7">
        <w:rPr>
          <w:sz w:val="24"/>
        </w:rPr>
        <w:t>4.</w:t>
      </w:r>
      <w:r w:rsidRPr="008767F7">
        <w:rPr>
          <w:rFonts w:hint="eastAsia"/>
          <w:sz w:val="24"/>
        </w:rPr>
        <w:t>需要委托中介机构进行鉴定、勘验、评估的；</w:t>
      </w:r>
      <w:r w:rsidRPr="008767F7">
        <w:rPr>
          <w:rFonts w:ascii="宋体" w:hAnsi="宋体" w:cs="宋体" w:hint="eastAsia"/>
          <w:sz w:val="24"/>
        </w:rPr>
        <w:t></w:t>
      </w:r>
    </w:p>
    <w:p w:rsidR="00486CA0" w:rsidRPr="008767F7" w:rsidRDefault="00486CA0" w:rsidP="00486CA0">
      <w:pPr>
        <w:spacing w:line="360" w:lineRule="auto"/>
        <w:ind w:firstLineChars="200" w:firstLine="480"/>
        <w:rPr>
          <w:sz w:val="24"/>
        </w:rPr>
      </w:pPr>
      <w:r w:rsidRPr="008767F7">
        <w:rPr>
          <w:sz w:val="24"/>
        </w:rPr>
        <w:t>5.</w:t>
      </w:r>
      <w:r w:rsidRPr="008767F7">
        <w:rPr>
          <w:rFonts w:hint="eastAsia"/>
          <w:sz w:val="24"/>
        </w:rPr>
        <w:t>当事人向法院申请调查取证确有必要且案件不能在一个月内审结的；</w:t>
      </w:r>
      <w:r w:rsidRPr="008767F7">
        <w:rPr>
          <w:rFonts w:ascii="宋体" w:hAnsi="宋体" w:cs="宋体" w:hint="eastAsia"/>
          <w:sz w:val="24"/>
        </w:rPr>
        <w:t></w:t>
      </w:r>
    </w:p>
    <w:p w:rsidR="00486CA0" w:rsidRPr="008767F7" w:rsidRDefault="00486CA0" w:rsidP="00486CA0">
      <w:pPr>
        <w:spacing w:line="360" w:lineRule="auto"/>
        <w:ind w:firstLineChars="200" w:firstLine="480"/>
        <w:rPr>
          <w:sz w:val="24"/>
        </w:rPr>
      </w:pPr>
      <w:r w:rsidRPr="008767F7">
        <w:rPr>
          <w:sz w:val="24"/>
        </w:rPr>
        <w:t>6.</w:t>
      </w:r>
      <w:r w:rsidRPr="008767F7">
        <w:rPr>
          <w:rFonts w:hint="eastAsia"/>
          <w:sz w:val="24"/>
        </w:rPr>
        <w:t>符合《中华人民共和国民事诉讼法》第一百五十条规定的中止情形的；</w:t>
      </w:r>
      <w:r w:rsidRPr="008767F7">
        <w:rPr>
          <w:rFonts w:ascii="宋体" w:hAnsi="宋体" w:cs="宋体" w:hint="eastAsia"/>
          <w:sz w:val="24"/>
        </w:rPr>
        <w:t></w:t>
      </w:r>
    </w:p>
    <w:p w:rsidR="00486CA0" w:rsidRPr="008767F7" w:rsidRDefault="00486CA0" w:rsidP="00486CA0">
      <w:pPr>
        <w:spacing w:line="360" w:lineRule="auto"/>
        <w:ind w:firstLineChars="200" w:firstLine="480"/>
        <w:rPr>
          <w:sz w:val="24"/>
        </w:rPr>
      </w:pPr>
      <w:r w:rsidRPr="008767F7">
        <w:rPr>
          <w:sz w:val="24"/>
        </w:rPr>
        <w:lastRenderedPageBreak/>
        <w:t>7.</w:t>
      </w:r>
      <w:r w:rsidRPr="008767F7">
        <w:rPr>
          <w:rFonts w:hint="eastAsia"/>
          <w:sz w:val="24"/>
        </w:rPr>
        <w:t>小额诉讼案件本身情况特殊，一个月内审结困难，实行二审终审更有利于</w:t>
      </w:r>
      <w:proofErr w:type="gramStart"/>
      <w:r w:rsidRPr="008767F7">
        <w:rPr>
          <w:rFonts w:hint="eastAsia"/>
          <w:sz w:val="24"/>
        </w:rPr>
        <w:t>案结事了</w:t>
      </w:r>
      <w:proofErr w:type="gramEnd"/>
      <w:r>
        <w:rPr>
          <w:rFonts w:hint="eastAsia"/>
          <w:sz w:val="24"/>
        </w:rPr>
        <w:t>的</w:t>
      </w:r>
      <w:r w:rsidRPr="008767F7">
        <w:rPr>
          <w:rFonts w:hint="eastAsia"/>
          <w:sz w:val="24"/>
        </w:rPr>
        <w:t>。</w:t>
      </w:r>
      <w:r w:rsidRPr="008767F7">
        <w:rPr>
          <w:rFonts w:ascii="宋体" w:hAnsi="宋体" w:cs="宋体" w:hint="eastAsia"/>
          <w:sz w:val="24"/>
        </w:rPr>
        <w:t></w:t>
      </w:r>
    </w:p>
    <w:p w:rsidR="00486CA0" w:rsidRDefault="00486CA0" w:rsidP="00486CA0">
      <w:pPr>
        <w:spacing w:line="360" w:lineRule="auto"/>
        <w:rPr>
          <w:rFonts w:hint="eastAsia"/>
          <w:sz w:val="24"/>
        </w:rPr>
      </w:pPr>
    </w:p>
    <w:p w:rsidR="00486CA0" w:rsidRPr="00103217" w:rsidRDefault="00486CA0" w:rsidP="00486CA0">
      <w:pPr>
        <w:spacing w:line="360" w:lineRule="auto"/>
        <w:rPr>
          <w:rFonts w:ascii="黑体" w:eastAsia="黑体" w:hint="eastAsia"/>
          <w:sz w:val="24"/>
        </w:rPr>
      </w:pPr>
      <w:r>
        <w:rPr>
          <w:rFonts w:ascii="黑体" w:eastAsia="黑体" w:hint="eastAsia"/>
          <w:sz w:val="24"/>
        </w:rPr>
        <w:t xml:space="preserve">    </w:t>
      </w:r>
      <w:r w:rsidRPr="00103217">
        <w:rPr>
          <w:rFonts w:ascii="黑体" w:eastAsia="黑体" w:hint="eastAsia"/>
          <w:sz w:val="24"/>
        </w:rPr>
        <w:t>四  小额诉讼答辩须知</w:t>
      </w:r>
      <w:r w:rsidRPr="00103217">
        <w:rPr>
          <w:rFonts w:ascii="黑体" w:eastAsia="黑体" w:hAnsi="宋体" w:cs="宋体" w:hint="eastAsia"/>
          <w:sz w:val="24"/>
        </w:rPr>
        <w:t></w:t>
      </w:r>
    </w:p>
    <w:p w:rsidR="00486CA0" w:rsidRPr="008767F7" w:rsidRDefault="00486CA0" w:rsidP="00486CA0">
      <w:pPr>
        <w:spacing w:line="360" w:lineRule="auto"/>
        <w:ind w:firstLineChars="200" w:firstLine="480"/>
        <w:rPr>
          <w:sz w:val="24"/>
        </w:rPr>
      </w:pPr>
      <w:r w:rsidRPr="008767F7">
        <w:rPr>
          <w:rFonts w:hint="eastAsia"/>
          <w:sz w:val="24"/>
        </w:rPr>
        <w:t>（一）双方当事人可以协商放弃或者缩短答辩期限。</w:t>
      </w:r>
      <w:r w:rsidRPr="008767F7">
        <w:rPr>
          <w:rFonts w:ascii="宋体" w:hAnsi="宋体" w:cs="宋体" w:hint="eastAsia"/>
          <w:sz w:val="24"/>
        </w:rPr>
        <w:t></w:t>
      </w:r>
    </w:p>
    <w:p w:rsidR="00486CA0" w:rsidRPr="008767F7" w:rsidRDefault="00486CA0" w:rsidP="00486CA0">
      <w:pPr>
        <w:spacing w:line="360" w:lineRule="auto"/>
        <w:ind w:firstLineChars="200" w:firstLine="480"/>
        <w:rPr>
          <w:sz w:val="24"/>
        </w:rPr>
      </w:pPr>
      <w:r w:rsidRPr="008767F7">
        <w:rPr>
          <w:rFonts w:hint="eastAsia"/>
          <w:sz w:val="24"/>
        </w:rPr>
        <w:t>（二）双方当事人同意放弃答辩期限的，原则上应</w:t>
      </w:r>
      <w:r>
        <w:rPr>
          <w:rFonts w:hint="eastAsia"/>
          <w:sz w:val="24"/>
        </w:rPr>
        <w:t>当</w:t>
      </w:r>
      <w:r w:rsidRPr="008767F7">
        <w:rPr>
          <w:rFonts w:hint="eastAsia"/>
          <w:sz w:val="24"/>
        </w:rPr>
        <w:t>安排当天开庭，协商内容应当记入笔录。</w:t>
      </w:r>
      <w:r w:rsidRPr="008767F7">
        <w:rPr>
          <w:rFonts w:ascii="宋体" w:hAnsi="宋体" w:cs="宋体" w:hint="eastAsia"/>
          <w:sz w:val="24"/>
        </w:rPr>
        <w:t></w:t>
      </w:r>
    </w:p>
    <w:p w:rsidR="00486CA0" w:rsidRDefault="00486CA0" w:rsidP="00486CA0">
      <w:pPr>
        <w:spacing w:line="360" w:lineRule="auto"/>
        <w:ind w:leftChars="228" w:left="479"/>
        <w:rPr>
          <w:rFonts w:ascii="宋体" w:hAnsi="宋体" w:cs="宋体" w:hint="eastAsia"/>
          <w:sz w:val="24"/>
        </w:rPr>
      </w:pPr>
      <w:r w:rsidRPr="008767F7">
        <w:rPr>
          <w:rFonts w:hint="eastAsia"/>
          <w:sz w:val="24"/>
        </w:rPr>
        <w:t>（三）双方当事人协商不成的，法院可指定答辩期限，但不得超过</w:t>
      </w:r>
      <w:r>
        <w:rPr>
          <w:rFonts w:hint="eastAsia"/>
          <w:sz w:val="24"/>
        </w:rPr>
        <w:t>15</w:t>
      </w:r>
      <w:r w:rsidRPr="008767F7">
        <w:rPr>
          <w:rFonts w:hint="eastAsia"/>
          <w:sz w:val="24"/>
        </w:rPr>
        <w:t>日。</w:t>
      </w:r>
    </w:p>
    <w:p w:rsidR="00486CA0" w:rsidRPr="008767F7" w:rsidRDefault="00486CA0" w:rsidP="00486CA0">
      <w:pPr>
        <w:spacing w:line="360" w:lineRule="auto"/>
        <w:ind w:firstLineChars="200" w:firstLine="480"/>
        <w:rPr>
          <w:sz w:val="24"/>
        </w:rPr>
      </w:pPr>
      <w:r w:rsidRPr="008767F7">
        <w:rPr>
          <w:rFonts w:hint="eastAsia"/>
          <w:sz w:val="24"/>
        </w:rPr>
        <w:t>（四）被告提交答辩状的，法院可于开庭审理前通过电话、手机短信、传真、电子邮件等简便方式向原告告知答辩意见，也可在开庭审理时向原告送达答辩状。</w:t>
      </w:r>
      <w:r w:rsidRPr="008767F7">
        <w:rPr>
          <w:rFonts w:ascii="宋体" w:hAnsi="宋体" w:cs="宋体" w:hint="eastAsia"/>
          <w:sz w:val="24"/>
        </w:rPr>
        <w:t></w:t>
      </w:r>
    </w:p>
    <w:p w:rsidR="00486CA0" w:rsidRDefault="00486CA0" w:rsidP="00486CA0">
      <w:pPr>
        <w:spacing w:line="360" w:lineRule="auto"/>
        <w:rPr>
          <w:rFonts w:hint="eastAsia"/>
          <w:sz w:val="24"/>
        </w:rPr>
      </w:pPr>
    </w:p>
    <w:p w:rsidR="00486CA0" w:rsidRPr="00103217" w:rsidRDefault="00486CA0" w:rsidP="00486CA0">
      <w:pPr>
        <w:spacing w:line="360" w:lineRule="auto"/>
        <w:ind w:firstLineChars="200" w:firstLine="480"/>
        <w:rPr>
          <w:rFonts w:ascii="黑体" w:eastAsia="黑体" w:hint="eastAsia"/>
          <w:sz w:val="24"/>
        </w:rPr>
      </w:pPr>
      <w:r w:rsidRPr="00103217">
        <w:rPr>
          <w:rFonts w:ascii="黑体" w:eastAsia="黑体" w:hint="eastAsia"/>
          <w:sz w:val="24"/>
        </w:rPr>
        <w:t>五  小额诉讼判决须知</w:t>
      </w:r>
      <w:r w:rsidRPr="00103217">
        <w:rPr>
          <w:rFonts w:ascii="黑体" w:eastAsia="黑体" w:hAnsi="宋体" w:cs="宋体" w:hint="eastAsia"/>
          <w:sz w:val="24"/>
        </w:rPr>
        <w:t></w:t>
      </w:r>
    </w:p>
    <w:p w:rsidR="00486CA0" w:rsidRPr="008767F7" w:rsidRDefault="00486CA0" w:rsidP="00486CA0">
      <w:pPr>
        <w:spacing w:line="360" w:lineRule="auto"/>
        <w:ind w:firstLineChars="200" w:firstLine="480"/>
        <w:rPr>
          <w:sz w:val="24"/>
        </w:rPr>
      </w:pPr>
      <w:r w:rsidRPr="008767F7">
        <w:rPr>
          <w:rFonts w:hint="eastAsia"/>
          <w:sz w:val="24"/>
        </w:rPr>
        <w:t>（一）简易判决不记载当事人诉辩主张、理由和法院裁判理由，但是这些内容将充分记录在庭审笔录中，当事人若对裁判理由不清楚，可以向法</w:t>
      </w:r>
      <w:r>
        <w:rPr>
          <w:rFonts w:hint="eastAsia"/>
          <w:sz w:val="24"/>
        </w:rPr>
        <w:t>院</w:t>
      </w:r>
      <w:r w:rsidRPr="008767F7">
        <w:rPr>
          <w:rFonts w:hint="eastAsia"/>
          <w:sz w:val="24"/>
        </w:rPr>
        <w:t>要求复印开庭笔录。</w:t>
      </w:r>
      <w:r w:rsidRPr="008767F7">
        <w:rPr>
          <w:rFonts w:ascii="宋体" w:hAnsi="宋体" w:cs="宋体" w:hint="eastAsia"/>
          <w:sz w:val="24"/>
        </w:rPr>
        <w:t></w:t>
      </w:r>
    </w:p>
    <w:p w:rsidR="00486CA0" w:rsidRPr="008767F7" w:rsidRDefault="00486CA0" w:rsidP="00486CA0">
      <w:pPr>
        <w:spacing w:line="360" w:lineRule="auto"/>
        <w:ind w:firstLineChars="200" w:firstLine="480"/>
        <w:rPr>
          <w:sz w:val="24"/>
        </w:rPr>
      </w:pPr>
      <w:r w:rsidRPr="008767F7">
        <w:rPr>
          <w:rFonts w:hint="eastAsia"/>
          <w:sz w:val="24"/>
        </w:rPr>
        <w:t>（二）完整的庭审记录对当事人的权利保护非常重要，当事人应当关注庭审笔录完整记录自己的主张和法官裁判的理由，发现没有及时记录的，应当提示法</w:t>
      </w:r>
      <w:r>
        <w:rPr>
          <w:rFonts w:hint="eastAsia"/>
          <w:sz w:val="24"/>
        </w:rPr>
        <w:t>院</w:t>
      </w:r>
      <w:r w:rsidRPr="008767F7">
        <w:rPr>
          <w:rFonts w:hint="eastAsia"/>
          <w:sz w:val="24"/>
        </w:rPr>
        <w:t>及时记录。</w:t>
      </w:r>
      <w:r w:rsidRPr="008767F7">
        <w:rPr>
          <w:rFonts w:ascii="宋体" w:hAnsi="宋体" w:cs="宋体" w:hint="eastAsia"/>
          <w:sz w:val="24"/>
        </w:rPr>
        <w:t></w:t>
      </w:r>
    </w:p>
    <w:p w:rsidR="00486CA0" w:rsidRPr="008767F7" w:rsidRDefault="00486CA0" w:rsidP="00486CA0">
      <w:pPr>
        <w:spacing w:line="360" w:lineRule="auto"/>
        <w:ind w:firstLineChars="200" w:firstLine="480"/>
        <w:rPr>
          <w:sz w:val="24"/>
        </w:rPr>
      </w:pPr>
      <w:r w:rsidRPr="008767F7">
        <w:rPr>
          <w:rFonts w:hint="eastAsia"/>
          <w:sz w:val="24"/>
        </w:rPr>
        <w:t>（三）适用小额诉讼程序不得上诉</w:t>
      </w:r>
      <w:r>
        <w:rPr>
          <w:rFonts w:hint="eastAsia"/>
          <w:sz w:val="24"/>
        </w:rPr>
        <w:t>，</w:t>
      </w:r>
      <w:r w:rsidRPr="008767F7">
        <w:rPr>
          <w:rFonts w:hint="eastAsia"/>
          <w:sz w:val="24"/>
        </w:rPr>
        <w:t>若有疑问可申请法官答疑，答疑内容将记录在案</w:t>
      </w:r>
      <w:r>
        <w:rPr>
          <w:rFonts w:hint="eastAsia"/>
          <w:sz w:val="24"/>
        </w:rPr>
        <w:t>。</w:t>
      </w:r>
    </w:p>
    <w:p w:rsidR="00486CA0" w:rsidRPr="00D373C9" w:rsidRDefault="00486CA0" w:rsidP="00486CA0">
      <w:pPr>
        <w:spacing w:line="360" w:lineRule="auto"/>
        <w:rPr>
          <w:sz w:val="24"/>
        </w:rPr>
      </w:pPr>
    </w:p>
    <w:p w:rsidR="00486CA0" w:rsidRPr="008767F7" w:rsidRDefault="00486CA0" w:rsidP="00486CA0">
      <w:pPr>
        <w:spacing w:line="360" w:lineRule="auto"/>
        <w:rPr>
          <w:sz w:val="24"/>
        </w:rPr>
      </w:pPr>
    </w:p>
    <w:p w:rsidR="00486CA0" w:rsidRDefault="00486CA0" w:rsidP="00486CA0">
      <w:pPr>
        <w:spacing w:line="360" w:lineRule="auto"/>
        <w:rPr>
          <w:rFonts w:hint="eastAsia"/>
          <w:sz w:val="24"/>
        </w:rPr>
      </w:pPr>
    </w:p>
    <w:p w:rsidR="00486CA0" w:rsidRDefault="00486CA0" w:rsidP="00486CA0">
      <w:pPr>
        <w:spacing w:line="360" w:lineRule="auto"/>
        <w:rPr>
          <w:rFonts w:hint="eastAsia"/>
          <w:sz w:val="24"/>
        </w:rPr>
      </w:pPr>
    </w:p>
    <w:p w:rsidR="00486CA0" w:rsidRDefault="00486CA0" w:rsidP="00486CA0">
      <w:pPr>
        <w:spacing w:line="360" w:lineRule="auto"/>
        <w:rPr>
          <w:rFonts w:hint="eastAsia"/>
          <w:sz w:val="24"/>
        </w:rPr>
      </w:pPr>
    </w:p>
    <w:p w:rsidR="003D466D" w:rsidRPr="00486CA0" w:rsidRDefault="003D466D"/>
    <w:sectPr w:rsidR="003D466D" w:rsidRPr="00486C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CA0"/>
    <w:rsid w:val="00002BEF"/>
    <w:rsid w:val="00023E2A"/>
    <w:rsid w:val="00061E69"/>
    <w:rsid w:val="000930A7"/>
    <w:rsid w:val="000B47A8"/>
    <w:rsid w:val="000D7906"/>
    <w:rsid w:val="000E01DB"/>
    <w:rsid w:val="000E642D"/>
    <w:rsid w:val="001017EF"/>
    <w:rsid w:val="00105743"/>
    <w:rsid w:val="0016355E"/>
    <w:rsid w:val="00196674"/>
    <w:rsid w:val="00204B9F"/>
    <w:rsid w:val="00212478"/>
    <w:rsid w:val="002162B7"/>
    <w:rsid w:val="00217BC9"/>
    <w:rsid w:val="002474E9"/>
    <w:rsid w:val="00277627"/>
    <w:rsid w:val="002851EB"/>
    <w:rsid w:val="002A6615"/>
    <w:rsid w:val="002F7397"/>
    <w:rsid w:val="003160CE"/>
    <w:rsid w:val="00325B23"/>
    <w:rsid w:val="00331AF1"/>
    <w:rsid w:val="00334EB4"/>
    <w:rsid w:val="0035017F"/>
    <w:rsid w:val="0035664F"/>
    <w:rsid w:val="00357609"/>
    <w:rsid w:val="00364FA3"/>
    <w:rsid w:val="00373A64"/>
    <w:rsid w:val="0038000C"/>
    <w:rsid w:val="00387DDB"/>
    <w:rsid w:val="003A5BA0"/>
    <w:rsid w:val="003B4310"/>
    <w:rsid w:val="003D466D"/>
    <w:rsid w:val="003E7A98"/>
    <w:rsid w:val="00423F21"/>
    <w:rsid w:val="00451D8C"/>
    <w:rsid w:val="00467623"/>
    <w:rsid w:val="004836E3"/>
    <w:rsid w:val="00486CA0"/>
    <w:rsid w:val="00490D6E"/>
    <w:rsid w:val="004965D4"/>
    <w:rsid w:val="004A18DC"/>
    <w:rsid w:val="004C244B"/>
    <w:rsid w:val="004C2CD2"/>
    <w:rsid w:val="004C6DB2"/>
    <w:rsid w:val="004E4D63"/>
    <w:rsid w:val="005014AF"/>
    <w:rsid w:val="0050684E"/>
    <w:rsid w:val="005633A0"/>
    <w:rsid w:val="00570E1D"/>
    <w:rsid w:val="00595127"/>
    <w:rsid w:val="005A230E"/>
    <w:rsid w:val="005D13DF"/>
    <w:rsid w:val="005D364C"/>
    <w:rsid w:val="005F2802"/>
    <w:rsid w:val="005F7132"/>
    <w:rsid w:val="006019F1"/>
    <w:rsid w:val="00671C21"/>
    <w:rsid w:val="0068336A"/>
    <w:rsid w:val="00695C42"/>
    <w:rsid w:val="006E0EAD"/>
    <w:rsid w:val="006E274A"/>
    <w:rsid w:val="00716B62"/>
    <w:rsid w:val="007378AC"/>
    <w:rsid w:val="00757CD9"/>
    <w:rsid w:val="00780F8D"/>
    <w:rsid w:val="00790027"/>
    <w:rsid w:val="007B31DA"/>
    <w:rsid w:val="007E37E4"/>
    <w:rsid w:val="007F359A"/>
    <w:rsid w:val="007F3764"/>
    <w:rsid w:val="007F3A78"/>
    <w:rsid w:val="00834D35"/>
    <w:rsid w:val="00840325"/>
    <w:rsid w:val="00847AB7"/>
    <w:rsid w:val="00851023"/>
    <w:rsid w:val="008A4D7D"/>
    <w:rsid w:val="008D0D52"/>
    <w:rsid w:val="008D5B09"/>
    <w:rsid w:val="008E55D7"/>
    <w:rsid w:val="0091109B"/>
    <w:rsid w:val="00961639"/>
    <w:rsid w:val="00986F82"/>
    <w:rsid w:val="009945EC"/>
    <w:rsid w:val="00A40FBD"/>
    <w:rsid w:val="00A91344"/>
    <w:rsid w:val="00AB12A9"/>
    <w:rsid w:val="00AB5B5F"/>
    <w:rsid w:val="00AE7396"/>
    <w:rsid w:val="00B2416E"/>
    <w:rsid w:val="00B72EBB"/>
    <w:rsid w:val="00B74D2A"/>
    <w:rsid w:val="00BA722D"/>
    <w:rsid w:val="00BB62BC"/>
    <w:rsid w:val="00BD4266"/>
    <w:rsid w:val="00BF444F"/>
    <w:rsid w:val="00C5312A"/>
    <w:rsid w:val="00C616E7"/>
    <w:rsid w:val="00C6223E"/>
    <w:rsid w:val="00C73B22"/>
    <w:rsid w:val="00C81E58"/>
    <w:rsid w:val="00C961E5"/>
    <w:rsid w:val="00CC2709"/>
    <w:rsid w:val="00D105A7"/>
    <w:rsid w:val="00D322BA"/>
    <w:rsid w:val="00D3534E"/>
    <w:rsid w:val="00D8076B"/>
    <w:rsid w:val="00DC30CE"/>
    <w:rsid w:val="00DC464F"/>
    <w:rsid w:val="00DC4A16"/>
    <w:rsid w:val="00DD48A2"/>
    <w:rsid w:val="00E34992"/>
    <w:rsid w:val="00EB63D6"/>
    <w:rsid w:val="00F12DD6"/>
    <w:rsid w:val="00F2083D"/>
    <w:rsid w:val="00F20A72"/>
    <w:rsid w:val="00F416D2"/>
    <w:rsid w:val="00F66C02"/>
    <w:rsid w:val="00F67357"/>
    <w:rsid w:val="00F6758A"/>
    <w:rsid w:val="00F74D54"/>
    <w:rsid w:val="00F9455D"/>
    <w:rsid w:val="00FA2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CA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CA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266</Words>
  <Characters>1518</Characters>
  <Application>Microsoft Office Word</Application>
  <DocSecurity>0</DocSecurity>
  <Lines>12</Lines>
  <Paragraphs>3</Paragraphs>
  <ScaleCrop>false</ScaleCrop>
  <Company>Www.SangSan.Cn</Company>
  <LinksUpToDate>false</LinksUpToDate>
  <CharactersWithSpaces>1781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余珣</dc:creator>
  <cp:lastModifiedBy>余珣</cp:lastModifiedBy>
  <cp:revision>1</cp:revision>
  <dcterms:created xsi:type="dcterms:W3CDTF">2022-01-27T08:58:00Z</dcterms:created>
  <dcterms:modified xsi:type="dcterms:W3CDTF">2022-01-27T08:59:00Z</dcterms:modified>
</cp:coreProperties>
</file>